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C717" w14:textId="77777777" w:rsidR="00A321BC" w:rsidRDefault="00000000">
      <w:pPr>
        <w:pStyle w:val="ComodatoTitle"/>
      </w:pPr>
      <w:r>
        <w:t>ALLEGATO C</w:t>
      </w:r>
    </w:p>
    <w:p w14:paraId="76E1B7A3" w14:textId="77777777" w:rsidR="00A321BC" w:rsidRDefault="00000000">
      <w:pPr>
        <w:pStyle w:val="ComodatoTitle"/>
      </w:pPr>
      <w:r>
        <w:t>SCHEMA DI CONTRATTO DI COMODATO MODALE GRATUITO</w:t>
      </w:r>
    </w:p>
    <w:p w14:paraId="4C4ED2D6" w14:textId="77777777" w:rsidR="00A321BC" w:rsidRDefault="00000000">
      <w:pPr>
        <w:pStyle w:val="ComodatoSubtitle"/>
      </w:pPr>
      <w:r>
        <w:t>DI AREA COMUNALE DA DESTINARE ALL’ALLESTIMENTO, ALL’INFRASTRUTTURAZIONE E ALLA GESTIONE TEMPORANEA DI PARCHEGGIO APERTO ALL’USO PUBBLICO</w:t>
      </w:r>
    </w:p>
    <w:p w14:paraId="06FB47DE" w14:textId="77777777" w:rsidR="00A321BC" w:rsidRDefault="00000000">
      <w:pPr>
        <w:jc w:val="center"/>
      </w:pPr>
      <w:r>
        <w:rPr>
          <w:i/>
        </w:rPr>
        <w:t>ai sensi degli articoli 1803 e seguenti del Codice Civile e in attuazione dell’Avviso pubblico approvato con Determinazione Dirigenziale n. ________/RG del ______________</w:t>
      </w:r>
    </w:p>
    <w:p w14:paraId="7100C73E" w14:textId="77777777" w:rsidR="00A321BC" w:rsidRDefault="00000000">
      <w:pPr>
        <w:jc w:val="both"/>
      </w:pPr>
      <w:r>
        <w:t>L’anno ________, il giorno ________ del mese di __________________, in Taranto.</w:t>
      </w:r>
    </w:p>
    <w:p w14:paraId="45E88D2F" w14:textId="77777777" w:rsidR="00A321BC" w:rsidRDefault="00000000">
      <w:pPr>
        <w:jc w:val="center"/>
      </w:pPr>
      <w:r>
        <w:rPr>
          <w:b/>
          <w:sz w:val="24"/>
        </w:rPr>
        <w:t>TRA</w:t>
      </w:r>
    </w:p>
    <w:p w14:paraId="057D2110" w14:textId="77777777" w:rsidR="00A321BC" w:rsidRDefault="00000000">
      <w:pPr>
        <w:jc w:val="both"/>
      </w:pPr>
      <w:r>
        <w:t>il COMUNE DI TARANTO, codice fiscale ______________________________, con sede in Taranto, Palazzo di Città, in persona del Dirigente della Direzione Pianificazione Urbanistica ed Edilità – SUE, Ing. ______________________________, domiciliato per la carica presso la sede comunale, il quale interviene nel presente atto in nome, per conto e nell’esclusivo interesse dell’Ente, in esecuzione della Determinazione Dirigenziale n. ________/RG del ______________, di seguito denominato «Comodante» o «Comune»;</w:t>
      </w:r>
    </w:p>
    <w:p w14:paraId="2C6A2640" w14:textId="77777777" w:rsidR="00A321BC" w:rsidRDefault="00000000">
      <w:pPr>
        <w:jc w:val="center"/>
      </w:pPr>
      <w:r>
        <w:rPr>
          <w:b/>
          <w:sz w:val="24"/>
        </w:rPr>
        <w:t>E</w:t>
      </w:r>
    </w:p>
    <w:p w14:paraId="7F4A2B01" w14:textId="77777777" w:rsidR="00A321BC" w:rsidRDefault="00000000">
      <w:pPr>
        <w:jc w:val="both"/>
      </w:pPr>
      <w:r>
        <w:t>il soggetto ________________________________________________, codice fiscale/partita IVA ______________________________, con sede legale in ______________________________, via ______________________________ n. _____, PEC ________________________________________________, in persona del legale rappresentante ________________________________________________, nato/a a ______________________________ il ______________, codice fiscale ______________________________, di seguito denominato «Comodatario»;</w:t>
      </w:r>
    </w:p>
    <w:p w14:paraId="5B60C9AF" w14:textId="77777777" w:rsidR="00A321BC" w:rsidRDefault="00000000">
      <w:pPr>
        <w:jc w:val="center"/>
      </w:pPr>
      <w:r>
        <w:rPr>
          <w:b/>
          <w:sz w:val="24"/>
        </w:rPr>
        <w:t>PREMESSO CHE</w:t>
      </w:r>
    </w:p>
    <w:p w14:paraId="2B263663" w14:textId="77777777" w:rsidR="00A321BC" w:rsidRDefault="00000000">
      <w:pPr>
        <w:spacing w:after="50"/>
        <w:ind w:left="369" w:hanging="283"/>
        <w:jc w:val="both"/>
      </w:pPr>
      <w:r>
        <w:rPr>
          <w:b/>
        </w:rPr>
        <w:t xml:space="preserve">1. </w:t>
      </w:r>
      <w:r>
        <w:t>il Comune di Taranto ha approvato l’Avviso pubblico per l’assegnazione in comodato modale gratuito di aree pubbliche comunali da destinare all’allestimento, all’infrastrutturazione e alla gestione temporanea di parcheggi;</w:t>
      </w:r>
    </w:p>
    <w:p w14:paraId="74013872" w14:textId="77777777" w:rsidR="00A321BC" w:rsidRDefault="00000000">
      <w:pPr>
        <w:spacing w:after="50"/>
        <w:ind w:left="369" w:hanging="283"/>
        <w:jc w:val="both"/>
      </w:pPr>
      <w:r>
        <w:rPr>
          <w:b/>
        </w:rPr>
        <w:t xml:space="preserve">2. </w:t>
      </w:r>
      <w:r>
        <w:t>all’esito della procedura comparativa, con Determinazione Dirigenziale n. ________/RG del ______________, il Lotto n. ______ è stato assegnato al Comodatario;</w:t>
      </w:r>
    </w:p>
    <w:p w14:paraId="6DDF6E5D" w14:textId="77777777" w:rsidR="00A321BC" w:rsidRDefault="00000000">
      <w:pPr>
        <w:spacing w:after="50"/>
        <w:ind w:left="369" w:hanging="283"/>
        <w:jc w:val="both"/>
      </w:pPr>
      <w:r>
        <w:rPr>
          <w:b/>
        </w:rPr>
        <w:t xml:space="preserve">3. </w:t>
      </w:r>
      <w:r>
        <w:t>il Comodatario ha presentato una proposta tecnico-gestionale, un cronoprogramma, un quadro economico degli interventi, un piano di manutenzione e la documentazione richiesta dalla scheda tecnica del lotto, che costituiscono obbligazioni contrattuali;</w:t>
      </w:r>
    </w:p>
    <w:p w14:paraId="2F99D6DA" w14:textId="77777777" w:rsidR="00A321BC" w:rsidRDefault="00000000">
      <w:pPr>
        <w:spacing w:after="50"/>
        <w:ind w:left="369" w:hanging="283"/>
        <w:jc w:val="both"/>
      </w:pPr>
      <w:r>
        <w:rPr>
          <w:b/>
        </w:rPr>
        <w:t xml:space="preserve">4. </w:t>
      </w:r>
      <w:r>
        <w:t>il Comodatario ha dichiarato di possedere i requisiti di ordine generale, professionali, economico-finanziari e tecnico-organizzativi richiesti dall’Avviso e di accettarne integralmente le condizioni;</w:t>
      </w:r>
    </w:p>
    <w:p w14:paraId="3BD446C8" w14:textId="77777777" w:rsidR="00A321BC" w:rsidRDefault="00000000">
      <w:pPr>
        <w:spacing w:after="50"/>
        <w:ind w:left="369" w:hanging="283"/>
        <w:jc w:val="both"/>
      </w:pPr>
      <w:r>
        <w:rPr>
          <w:b/>
        </w:rPr>
        <w:t>5. il rapporto è configurato come comodato modale gratuito ai sensi degli articoli 1803 e seguenti del Codice Civile, essendo il godimento temporaneo dell’area subordinato all’assunzione, da parte del Comodatario, di specifici obblighi di progettazione, investimento, infrastrutturazione, manutenzione e gestione funzionali al perseguimento delle finalità di interesse pubblico individuate dall’Amministrazione;</w:t>
      </w:r>
    </w:p>
    <w:p w14:paraId="59AC3B79" w14:textId="77777777" w:rsidR="00A321BC" w:rsidRDefault="00000000">
      <w:pPr>
        <w:spacing w:after="50"/>
        <w:ind w:left="369" w:hanging="283"/>
        <w:jc w:val="both"/>
      </w:pPr>
      <w:r>
        <w:rPr>
          <w:b/>
        </w:rPr>
        <w:lastRenderedPageBreak/>
        <w:t>6. l’assegnazione non comporta alcun onere economico, finanziario o patrimoniale a carico del Comune, mentre i proventi derivanti dall’utilizzo economico assentito dell’area restano nella disponibilità del Comodatario e concorrono, a suo esclusivo rischio, alla copertura dei costi e degli investimenti assunti;</w:t>
      </w:r>
    </w:p>
    <w:p w14:paraId="3F728279" w14:textId="77777777" w:rsidR="00096773" w:rsidRDefault="00000000">
      <w:r>
        <w:t>7. la procedura di scelta è stata svolta mediante evidenza pubblica e, ove trovi applicazione l’art. 23-quater del D.P.R. n. 380/2001, l’uso temporaneo è disciplinato dalla relativa convenzione, che non comporta mutamento della destinazione d’uso e costituisce titolo nei limiti previsti dalla legge;</w:t>
      </w:r>
    </w:p>
    <w:p w14:paraId="27043CEB" w14:textId="77777777" w:rsidR="00096773" w:rsidRDefault="00000000">
      <w:r>
        <w:t>8. il Comodatario ha sottoscritto il Patto di Integrità e Legalità della procedura, che costituisce parte integrante degli obblighi assunti.</w:t>
      </w:r>
    </w:p>
    <w:p w14:paraId="68A1B87E" w14:textId="77777777" w:rsidR="00A321BC" w:rsidRDefault="00000000">
      <w:pPr>
        <w:jc w:val="both"/>
      </w:pPr>
      <w:r>
        <w:rPr>
          <w:i/>
        </w:rPr>
        <w:t>Le premesse e gli allegati costituiscono parte integrante e sostanziale del presente contratto.</w:t>
      </w:r>
    </w:p>
    <w:p w14:paraId="1F2FB1A9" w14:textId="77777777" w:rsidR="00A321BC" w:rsidRDefault="00000000">
      <w:pPr>
        <w:jc w:val="center"/>
      </w:pPr>
      <w:r>
        <w:rPr>
          <w:b/>
          <w:sz w:val="24"/>
        </w:rPr>
        <w:t>SI CONVIENE E SI STIPULA QUANTO SEGUE</w:t>
      </w:r>
    </w:p>
    <w:p w14:paraId="03BF6BDA" w14:textId="77777777" w:rsidR="00A321BC" w:rsidRDefault="00000000">
      <w:pPr>
        <w:pStyle w:val="ComodatoArticle"/>
        <w:keepNext/>
      </w:pPr>
      <w:r>
        <w:t>Art. 1 – Premesse, documenti contrattuali e ordine di prevalenza</w:t>
      </w:r>
    </w:p>
    <w:p w14:paraId="61993A4C" w14:textId="77777777" w:rsidR="00A321BC" w:rsidRDefault="00000000">
      <w:pPr>
        <w:spacing w:after="50"/>
        <w:ind w:left="369" w:hanging="283"/>
        <w:jc w:val="both"/>
      </w:pPr>
      <w:r>
        <w:rPr>
          <w:b/>
        </w:rPr>
        <w:t xml:space="preserve">1. </w:t>
      </w:r>
      <w:r>
        <w:t>Le premesse formano parte integrante e sostanziale del presente contratto.</w:t>
      </w:r>
    </w:p>
    <w:p w14:paraId="4E5E66FA" w14:textId="77777777" w:rsidR="00A321BC" w:rsidRDefault="00000000">
      <w:pPr>
        <w:spacing w:after="50"/>
        <w:ind w:left="369" w:hanging="283"/>
        <w:jc w:val="both"/>
      </w:pPr>
      <w:r>
        <w:rPr>
          <w:b/>
        </w:rPr>
        <w:t xml:space="preserve">2. </w:t>
      </w:r>
      <w:r>
        <w:t>Costituiscono documenti contrattuali, anche se non materialmente allegati:</w:t>
      </w:r>
    </w:p>
    <w:p w14:paraId="16A157D8" w14:textId="77777777" w:rsidR="00A321BC" w:rsidRDefault="00000000">
      <w:pPr>
        <w:spacing w:after="40"/>
        <w:ind w:left="425" w:hanging="255"/>
        <w:jc w:val="both"/>
      </w:pPr>
      <w:r>
        <w:rPr>
          <w:b/>
        </w:rPr>
        <w:t xml:space="preserve">a) </w:t>
      </w:r>
      <w:r>
        <w:t>l’Avviso pubblico e i chiarimenti pubblicati dall’Amministrazione;</w:t>
      </w:r>
    </w:p>
    <w:p w14:paraId="46B3B6D6" w14:textId="77777777" w:rsidR="00A321BC" w:rsidRDefault="00000000">
      <w:pPr>
        <w:spacing w:after="40"/>
        <w:ind w:left="425" w:hanging="255"/>
        <w:jc w:val="both"/>
      </w:pPr>
      <w:r>
        <w:rPr>
          <w:b/>
        </w:rPr>
        <w:t xml:space="preserve">b) </w:t>
      </w:r>
      <w:r>
        <w:t>la domanda di partecipazione e la dichiarazione di accettazione delle condizioni dell’Avviso;</w:t>
      </w:r>
    </w:p>
    <w:p w14:paraId="777A0083" w14:textId="77777777" w:rsidR="00A321BC" w:rsidRDefault="00000000">
      <w:pPr>
        <w:spacing w:after="40"/>
        <w:ind w:left="425" w:hanging="255"/>
        <w:jc w:val="both"/>
      </w:pPr>
      <w:r>
        <w:rPr>
          <w:b/>
        </w:rPr>
        <w:t xml:space="preserve">c) </w:t>
      </w:r>
      <w:r>
        <w:t>la scheda tecnica del Lotto n. ______;</w:t>
      </w:r>
    </w:p>
    <w:p w14:paraId="1E729A74" w14:textId="77777777" w:rsidR="00A321BC" w:rsidRDefault="00000000">
      <w:pPr>
        <w:spacing w:after="40"/>
        <w:ind w:left="425" w:hanging="255"/>
        <w:jc w:val="both"/>
      </w:pPr>
      <w:r>
        <w:rPr>
          <w:b/>
        </w:rPr>
        <w:t xml:space="preserve">d) </w:t>
      </w:r>
      <w:r>
        <w:t>la proposta tecnico-gestionale presentata dal Comodatario, come eventualmente precisata in sede istruttoria;</w:t>
      </w:r>
    </w:p>
    <w:p w14:paraId="2D9C072B" w14:textId="77777777" w:rsidR="00A321BC" w:rsidRDefault="00000000">
      <w:pPr>
        <w:spacing w:after="40"/>
        <w:ind w:left="425" w:hanging="255"/>
        <w:jc w:val="both"/>
      </w:pPr>
      <w:r>
        <w:rPr>
          <w:b/>
        </w:rPr>
        <w:t xml:space="preserve">e) </w:t>
      </w:r>
      <w:r>
        <w:t>il cronoprogramma, il quadro economico, il piano di manutenzione e la relazione di sostenibilità dell’intervento;</w:t>
      </w:r>
    </w:p>
    <w:p w14:paraId="55CBCAD8" w14:textId="77777777" w:rsidR="00A321BC" w:rsidRDefault="00000000">
      <w:pPr>
        <w:spacing w:after="40"/>
        <w:ind w:left="425" w:hanging="255"/>
        <w:jc w:val="both"/>
      </w:pPr>
      <w:r>
        <w:rPr>
          <w:b/>
        </w:rPr>
        <w:t xml:space="preserve">f) </w:t>
      </w:r>
      <w:r>
        <w:t>il progetto esecutivo e gli atti autorizzativi successivamente acquisiti;</w:t>
      </w:r>
    </w:p>
    <w:p w14:paraId="0631B297" w14:textId="77777777" w:rsidR="00A321BC" w:rsidRDefault="00000000">
      <w:pPr>
        <w:spacing w:after="40"/>
        <w:ind w:left="425" w:hanging="255"/>
        <w:jc w:val="both"/>
      </w:pPr>
      <w:r>
        <w:rPr>
          <w:b/>
        </w:rPr>
        <w:t xml:space="preserve">g) </w:t>
      </w:r>
      <w:r>
        <w:t>il verbale di consegna e lo stato di consistenza dell’area;</w:t>
      </w:r>
    </w:p>
    <w:p w14:paraId="3B9CF078" w14:textId="77777777" w:rsidR="00A321BC" w:rsidRDefault="00000000">
      <w:pPr>
        <w:spacing w:after="40"/>
        <w:ind w:left="425" w:hanging="255"/>
        <w:jc w:val="both"/>
      </w:pPr>
      <w:r>
        <w:rPr>
          <w:b/>
        </w:rPr>
        <w:t>h) la garanzia fideiussoria e le polizze assicurative eventualmente richieste;</w:t>
      </w:r>
    </w:p>
    <w:p w14:paraId="0EC20C7B" w14:textId="77777777" w:rsidR="00096773" w:rsidRDefault="00000000">
      <w:r>
        <w:t>i) il Patto di Integrità e Legalità sottoscritto dal Comodatario;</w:t>
      </w:r>
    </w:p>
    <w:p w14:paraId="456578D7" w14:textId="77777777" w:rsidR="00096773" w:rsidRDefault="00000000">
      <w:r>
        <w:t>j) ove applicabile, la convenzione per l’uso temporaneo di cui all’art. 23-quater del D.P.R. n. 380/2001 e i relativi atti di approvazione.</w:t>
      </w:r>
    </w:p>
    <w:p w14:paraId="60D9A5BF" w14:textId="77777777" w:rsidR="00A321BC" w:rsidRDefault="00000000">
      <w:pPr>
        <w:spacing w:after="50"/>
        <w:ind w:left="369" w:hanging="283"/>
        <w:jc w:val="both"/>
      </w:pPr>
      <w:r>
        <w:rPr>
          <w:b/>
        </w:rPr>
        <w:t xml:space="preserve">3. </w:t>
      </w:r>
      <w:r>
        <w:t>In caso di contrasto, prevalgono le prescrizioni inderogabili di legge, gli atti autorizzativi, il presente contratto, la scheda tecnica del lotto, l’Avviso e, infine, la proposta del Comodatario.</w:t>
      </w:r>
    </w:p>
    <w:p w14:paraId="18B881D5" w14:textId="77777777" w:rsidR="00A321BC" w:rsidRDefault="00000000">
      <w:pPr>
        <w:pStyle w:val="ComodatoArticle"/>
        <w:keepNext/>
      </w:pPr>
      <w:r>
        <w:t>Art. 2 – Oggetto e natura del rapporto</w:t>
      </w:r>
    </w:p>
    <w:p w14:paraId="79597C00" w14:textId="77777777" w:rsidR="00A321BC" w:rsidRDefault="00000000">
      <w:pPr>
        <w:spacing w:after="50"/>
        <w:ind w:left="369" w:hanging="283"/>
        <w:jc w:val="both"/>
      </w:pPr>
      <w:r>
        <w:rPr>
          <w:b/>
        </w:rPr>
        <w:t xml:space="preserve">1. </w:t>
      </w:r>
      <w:r>
        <w:t>Il Comune concede in comodato modale gratuito al Comodatario l’area comunale identificata al successivo art. 3, affinché sia progettata, sistemata, infrastrutturata e gestita temporaneamente quale parcheggio aperto all’uso pubblico.</w:t>
      </w:r>
    </w:p>
    <w:p w14:paraId="78F711F8" w14:textId="77777777" w:rsidR="00A321BC" w:rsidRDefault="00000000">
      <w:pPr>
        <w:spacing w:after="50"/>
        <w:ind w:left="369" w:hanging="283"/>
        <w:jc w:val="both"/>
      </w:pPr>
      <w:r>
        <w:rPr>
          <w:b/>
        </w:rPr>
        <w:t xml:space="preserve">2. </w:t>
      </w:r>
      <w:r>
        <w:t>Il Comodatario assume, a propria cura, spese e rischio, gli obblighi di progettazione, realizzazione degli interventi, manutenzione ordinaria e straordinaria, custodia, vigilanza, pulizia e gestione dell’area per l’intera durata del rapporto.</w:t>
      </w:r>
    </w:p>
    <w:p w14:paraId="39794E9B" w14:textId="77777777" w:rsidR="00A321BC" w:rsidRDefault="00000000">
      <w:pPr>
        <w:spacing w:after="50"/>
        <w:ind w:left="369" w:hanging="283"/>
        <w:jc w:val="both"/>
      </w:pPr>
      <w:r>
        <w:rPr>
          <w:b/>
        </w:rPr>
        <w:t xml:space="preserve">3. Il presente rapporto, secondo la qualificazione civilistico-patrimoniale posta a base della procedura, non costituisce affidamento di appalto o concessione di servizi e non attribuisce al Comodatario diritti esclusivi sulla gestione della sosta nel territorio comunale; resta fermo che l’utilizzo economico dell’area </w:t>
      </w:r>
      <w:r>
        <w:rPr>
          <w:b/>
        </w:rPr>
        <w:lastRenderedPageBreak/>
        <w:t>è consentito esclusivamente nei limiti e alle condizioni stabilite dagli atti della procedura e dal presente contratto.</w:t>
      </w:r>
    </w:p>
    <w:p w14:paraId="7DC95F5B" w14:textId="77777777" w:rsidR="00A321BC" w:rsidRDefault="00000000">
      <w:pPr>
        <w:spacing w:after="50"/>
        <w:ind w:left="369" w:hanging="283"/>
        <w:jc w:val="both"/>
      </w:pPr>
      <w:r>
        <w:rPr>
          <w:b/>
        </w:rPr>
        <w:t xml:space="preserve">4. </w:t>
      </w:r>
      <w:r>
        <w:t>Restano in capo al Comune tutte le funzioni di indirizzo, regolazione, controllo e vigilanza previste dall’ordinamento.</w:t>
      </w:r>
    </w:p>
    <w:p w14:paraId="315C181A" w14:textId="77777777" w:rsidR="00A321BC" w:rsidRDefault="00000000">
      <w:pPr>
        <w:pStyle w:val="ComodatoArticle"/>
        <w:keepNext/>
      </w:pPr>
      <w:r>
        <w:t>Art. 3 – Identificazione dell’area e lotto assegnato</w:t>
      </w:r>
    </w:p>
    <w:tbl>
      <w:tblPr>
        <w:tblW w:w="0" w:type="auto"/>
        <w:jc w:val="center"/>
        <w:tblLayout w:type="fixed"/>
        <w:tblCellMar>
          <w:left w:w="10" w:type="dxa"/>
          <w:right w:w="10" w:type="dxa"/>
        </w:tblCellMar>
        <w:tblLook w:val="04A0" w:firstRow="1" w:lastRow="0" w:firstColumn="1" w:lastColumn="0" w:noHBand="0" w:noVBand="1"/>
      </w:tblPr>
      <w:tblGrid>
        <w:gridCol w:w="2948"/>
        <w:gridCol w:w="6236"/>
      </w:tblGrid>
      <w:tr w:rsidR="00A321BC" w14:paraId="654CF05E"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3515629B" w14:textId="77777777" w:rsidR="00A321BC" w:rsidRDefault="00000000">
            <w:pPr>
              <w:spacing w:after="0"/>
            </w:pPr>
            <w:r>
              <w:rPr>
                <w:b/>
              </w:rPr>
              <w:t>Lotto</w:t>
            </w:r>
          </w:p>
        </w:tc>
        <w:tc>
          <w:tcPr>
            <w:tcW w:w="6236" w:type="dxa"/>
            <w:tcBorders>
              <w:top w:val="single" w:sz="5" w:space="0" w:color="B7C9DF"/>
              <w:left w:val="single" w:sz="5" w:space="0" w:color="B7C9DF"/>
              <w:bottom w:val="single" w:sz="5" w:space="0" w:color="B7C9DF"/>
              <w:right w:val="single" w:sz="5" w:space="0" w:color="B7C9DF"/>
            </w:tcBorders>
            <w:vAlign w:val="center"/>
          </w:tcPr>
          <w:p w14:paraId="1074A0E3" w14:textId="77777777" w:rsidR="00A321BC" w:rsidRDefault="00000000">
            <w:pPr>
              <w:spacing w:after="0"/>
            </w:pPr>
            <w:r>
              <w:t>n. ______</w:t>
            </w:r>
          </w:p>
        </w:tc>
      </w:tr>
      <w:tr w:rsidR="00A321BC" w14:paraId="5432DD68"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53AE2010" w14:textId="77777777" w:rsidR="00A321BC" w:rsidRDefault="00000000">
            <w:pPr>
              <w:spacing w:after="0"/>
            </w:pPr>
            <w:r>
              <w:rPr>
                <w:b/>
              </w:rPr>
              <w:t>Denominazione dell’area</w:t>
            </w:r>
          </w:p>
        </w:tc>
        <w:tc>
          <w:tcPr>
            <w:tcW w:w="6236" w:type="dxa"/>
            <w:tcBorders>
              <w:top w:val="single" w:sz="5" w:space="0" w:color="B7C9DF"/>
              <w:left w:val="single" w:sz="5" w:space="0" w:color="B7C9DF"/>
              <w:bottom w:val="single" w:sz="5" w:space="0" w:color="B7C9DF"/>
              <w:right w:val="single" w:sz="5" w:space="0" w:color="B7C9DF"/>
            </w:tcBorders>
            <w:vAlign w:val="center"/>
          </w:tcPr>
          <w:p w14:paraId="5A10DE74" w14:textId="77777777" w:rsidR="00A321BC" w:rsidRDefault="00000000">
            <w:pPr>
              <w:spacing w:after="0"/>
            </w:pPr>
            <w:r>
              <w:t>____________________________________________________________</w:t>
            </w:r>
          </w:p>
        </w:tc>
      </w:tr>
      <w:tr w:rsidR="00A321BC" w14:paraId="7869A121"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3E64D3BF" w14:textId="77777777" w:rsidR="00A321BC" w:rsidRDefault="00000000">
            <w:pPr>
              <w:spacing w:after="0"/>
            </w:pPr>
            <w:r>
              <w:rPr>
                <w:b/>
              </w:rPr>
              <w:t>Ubicazione</w:t>
            </w:r>
          </w:p>
        </w:tc>
        <w:tc>
          <w:tcPr>
            <w:tcW w:w="6236" w:type="dxa"/>
            <w:tcBorders>
              <w:top w:val="single" w:sz="5" w:space="0" w:color="B7C9DF"/>
              <w:left w:val="single" w:sz="5" w:space="0" w:color="B7C9DF"/>
              <w:bottom w:val="single" w:sz="5" w:space="0" w:color="B7C9DF"/>
              <w:right w:val="single" w:sz="5" w:space="0" w:color="B7C9DF"/>
            </w:tcBorders>
            <w:vAlign w:val="center"/>
          </w:tcPr>
          <w:p w14:paraId="3D1C0E9E" w14:textId="77777777" w:rsidR="00A321BC" w:rsidRDefault="00000000">
            <w:pPr>
              <w:spacing w:after="0"/>
            </w:pPr>
            <w:r>
              <w:t>____________________________________________________________</w:t>
            </w:r>
          </w:p>
        </w:tc>
      </w:tr>
      <w:tr w:rsidR="00A321BC" w14:paraId="53E20013"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0757781C" w14:textId="77777777" w:rsidR="00A321BC" w:rsidRDefault="00000000">
            <w:pPr>
              <w:spacing w:after="0"/>
            </w:pPr>
            <w:r>
              <w:rPr>
                <w:b/>
              </w:rPr>
              <w:t>Foglio catastale</w:t>
            </w:r>
          </w:p>
        </w:tc>
        <w:tc>
          <w:tcPr>
            <w:tcW w:w="6236" w:type="dxa"/>
            <w:tcBorders>
              <w:top w:val="single" w:sz="5" w:space="0" w:color="B7C9DF"/>
              <w:left w:val="single" w:sz="5" w:space="0" w:color="B7C9DF"/>
              <w:bottom w:val="single" w:sz="5" w:space="0" w:color="B7C9DF"/>
              <w:right w:val="single" w:sz="5" w:space="0" w:color="B7C9DF"/>
            </w:tcBorders>
            <w:vAlign w:val="center"/>
          </w:tcPr>
          <w:p w14:paraId="41A78D3C" w14:textId="77777777" w:rsidR="00A321BC" w:rsidRDefault="00000000">
            <w:pPr>
              <w:spacing w:after="0"/>
            </w:pPr>
            <w:r>
              <w:t>____________________________________________________________</w:t>
            </w:r>
          </w:p>
        </w:tc>
      </w:tr>
      <w:tr w:rsidR="00A321BC" w14:paraId="180EA9FA"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2029CB78" w14:textId="77777777" w:rsidR="00A321BC" w:rsidRDefault="00000000">
            <w:pPr>
              <w:spacing w:after="0"/>
            </w:pPr>
            <w:r>
              <w:rPr>
                <w:b/>
              </w:rPr>
              <w:t>Particella/e</w:t>
            </w:r>
          </w:p>
        </w:tc>
        <w:tc>
          <w:tcPr>
            <w:tcW w:w="6236" w:type="dxa"/>
            <w:tcBorders>
              <w:top w:val="single" w:sz="5" w:space="0" w:color="B7C9DF"/>
              <w:left w:val="single" w:sz="5" w:space="0" w:color="B7C9DF"/>
              <w:bottom w:val="single" w:sz="5" w:space="0" w:color="B7C9DF"/>
              <w:right w:val="single" w:sz="5" w:space="0" w:color="B7C9DF"/>
            </w:tcBorders>
            <w:vAlign w:val="center"/>
          </w:tcPr>
          <w:p w14:paraId="7E6F8A04" w14:textId="77777777" w:rsidR="00A321BC" w:rsidRDefault="00000000">
            <w:pPr>
              <w:spacing w:after="0"/>
            </w:pPr>
            <w:r>
              <w:t>____________________________________________________________</w:t>
            </w:r>
          </w:p>
        </w:tc>
      </w:tr>
      <w:tr w:rsidR="00A321BC" w14:paraId="40769FEB"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059B8C4E" w14:textId="77777777" w:rsidR="00A321BC" w:rsidRDefault="00000000">
            <w:pPr>
              <w:spacing w:after="0"/>
            </w:pPr>
            <w:r>
              <w:rPr>
                <w:b/>
              </w:rPr>
              <w:t>Superficie indicativa</w:t>
            </w:r>
          </w:p>
        </w:tc>
        <w:tc>
          <w:tcPr>
            <w:tcW w:w="6236" w:type="dxa"/>
            <w:tcBorders>
              <w:top w:val="single" w:sz="5" w:space="0" w:color="B7C9DF"/>
              <w:left w:val="single" w:sz="5" w:space="0" w:color="B7C9DF"/>
              <w:bottom w:val="single" w:sz="5" w:space="0" w:color="B7C9DF"/>
              <w:right w:val="single" w:sz="5" w:space="0" w:color="B7C9DF"/>
            </w:tcBorders>
            <w:vAlign w:val="center"/>
          </w:tcPr>
          <w:p w14:paraId="3B622D74" w14:textId="77777777" w:rsidR="00A321BC" w:rsidRDefault="00000000">
            <w:pPr>
              <w:spacing w:after="0"/>
            </w:pPr>
            <w:r>
              <w:t>________________________ mq</w:t>
            </w:r>
          </w:p>
        </w:tc>
      </w:tr>
      <w:tr w:rsidR="00A321BC" w14:paraId="2D48FA1C"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21E1DFFA" w14:textId="77777777" w:rsidR="00A321BC" w:rsidRDefault="00000000">
            <w:pPr>
              <w:spacing w:after="0"/>
            </w:pPr>
            <w:r>
              <w:rPr>
                <w:b/>
              </w:rPr>
              <w:t>Porzione effettivamente consegnata</w:t>
            </w:r>
          </w:p>
        </w:tc>
        <w:tc>
          <w:tcPr>
            <w:tcW w:w="6236" w:type="dxa"/>
            <w:tcBorders>
              <w:top w:val="single" w:sz="5" w:space="0" w:color="B7C9DF"/>
              <w:left w:val="single" w:sz="5" w:space="0" w:color="B7C9DF"/>
              <w:bottom w:val="single" w:sz="5" w:space="0" w:color="B7C9DF"/>
              <w:right w:val="single" w:sz="5" w:space="0" w:color="B7C9DF"/>
            </w:tcBorders>
            <w:vAlign w:val="center"/>
          </w:tcPr>
          <w:p w14:paraId="715A38FB" w14:textId="77777777" w:rsidR="00A321BC" w:rsidRDefault="00000000">
            <w:pPr>
              <w:spacing w:after="0"/>
            </w:pPr>
            <w:r>
              <w:t>________________________ mq</w:t>
            </w:r>
          </w:p>
        </w:tc>
      </w:tr>
      <w:tr w:rsidR="00A321BC" w14:paraId="493CEF17"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63AFC0A3" w14:textId="77777777" w:rsidR="00A321BC" w:rsidRDefault="00000000">
            <w:pPr>
              <w:spacing w:after="0"/>
            </w:pPr>
            <w:r>
              <w:rPr>
                <w:b/>
              </w:rPr>
              <w:t>Destinazione urbanistica</w:t>
            </w:r>
          </w:p>
        </w:tc>
        <w:tc>
          <w:tcPr>
            <w:tcW w:w="6236" w:type="dxa"/>
            <w:tcBorders>
              <w:top w:val="single" w:sz="5" w:space="0" w:color="B7C9DF"/>
              <w:left w:val="single" w:sz="5" w:space="0" w:color="B7C9DF"/>
              <w:bottom w:val="single" w:sz="5" w:space="0" w:color="B7C9DF"/>
              <w:right w:val="single" w:sz="5" w:space="0" w:color="B7C9DF"/>
            </w:tcBorders>
            <w:vAlign w:val="center"/>
          </w:tcPr>
          <w:p w14:paraId="687E1D75" w14:textId="77777777" w:rsidR="00A321BC" w:rsidRDefault="00000000">
            <w:pPr>
              <w:spacing w:after="0"/>
            </w:pPr>
            <w:r>
              <w:t>____________________________________________________________</w:t>
            </w:r>
          </w:p>
        </w:tc>
      </w:tr>
      <w:tr w:rsidR="00A321BC" w14:paraId="1AAA3E76"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41AD1A2D" w14:textId="77777777" w:rsidR="00A321BC" w:rsidRDefault="00000000">
            <w:pPr>
              <w:spacing w:after="0"/>
            </w:pPr>
            <w:r>
              <w:rPr>
                <w:b/>
              </w:rPr>
              <w:t>Scheda tecnica di riferimento</w:t>
            </w:r>
          </w:p>
        </w:tc>
        <w:tc>
          <w:tcPr>
            <w:tcW w:w="6236" w:type="dxa"/>
            <w:tcBorders>
              <w:top w:val="single" w:sz="5" w:space="0" w:color="B7C9DF"/>
              <w:left w:val="single" w:sz="5" w:space="0" w:color="B7C9DF"/>
              <w:bottom w:val="single" w:sz="5" w:space="0" w:color="B7C9DF"/>
              <w:right w:val="single" w:sz="5" w:space="0" w:color="B7C9DF"/>
            </w:tcBorders>
            <w:vAlign w:val="center"/>
          </w:tcPr>
          <w:p w14:paraId="28D1FB81" w14:textId="77777777" w:rsidR="00A321BC" w:rsidRDefault="00000000">
            <w:pPr>
              <w:spacing w:after="0"/>
            </w:pPr>
            <w:r>
              <w:t>Allegato A.__</w:t>
            </w:r>
          </w:p>
        </w:tc>
      </w:tr>
    </w:tbl>
    <w:p w14:paraId="102AE9FF" w14:textId="77777777" w:rsidR="00A321BC" w:rsidRDefault="00000000">
      <w:pPr>
        <w:spacing w:after="50"/>
        <w:ind w:left="369" w:hanging="283"/>
        <w:jc w:val="both"/>
      </w:pPr>
      <w:r>
        <w:rPr>
          <w:b/>
        </w:rPr>
        <w:t xml:space="preserve">2. </w:t>
      </w:r>
      <w:r>
        <w:t>La superficie, la consistenza e la capacità di sosta riportate negli atti hanno carattere ricognitivo; la delimitazione effettiva dell’area consegnata risulta dalla planimetria e dal verbale di consegna.</w:t>
      </w:r>
    </w:p>
    <w:p w14:paraId="595F86CB" w14:textId="77777777" w:rsidR="00A321BC" w:rsidRDefault="00000000">
      <w:pPr>
        <w:spacing w:after="50"/>
        <w:ind w:left="369" w:hanging="283"/>
        <w:jc w:val="both"/>
      </w:pPr>
      <w:r>
        <w:rPr>
          <w:b/>
        </w:rPr>
        <w:t xml:space="preserve">3. </w:t>
      </w:r>
      <w:r>
        <w:t>Il Comodatario dichiara di conoscere e accettare lo stato di fatto e di diritto dell’area, con ogni inerente vincolo, prescrizione, servitù, limitazione, interferenza, destinazione urbanistica e condizione territoriale.</w:t>
      </w:r>
    </w:p>
    <w:p w14:paraId="40C30B90" w14:textId="77777777" w:rsidR="00A321BC" w:rsidRDefault="00000000">
      <w:pPr>
        <w:pStyle w:val="ComodatoArticle"/>
        <w:keepNext/>
      </w:pPr>
      <w:r>
        <w:t>Art. 4 – Consegna, stato di consistenza e decorrenza</w:t>
      </w:r>
    </w:p>
    <w:p w14:paraId="159F69C8" w14:textId="77777777" w:rsidR="00A321BC" w:rsidRDefault="00000000">
      <w:pPr>
        <w:spacing w:after="50"/>
        <w:ind w:left="369" w:hanging="283"/>
        <w:jc w:val="both"/>
      </w:pPr>
      <w:r>
        <w:rPr>
          <w:b/>
        </w:rPr>
        <w:t xml:space="preserve">1. </w:t>
      </w:r>
      <w:r>
        <w:t>La consegna dell’area è effettuata dalla struttura comunale competente alla gestione del patrimonio immobiliare mediante verbale redatto in contraddittorio, corredato da planimetria e documentazione fotografica.</w:t>
      </w:r>
    </w:p>
    <w:p w14:paraId="1FA9E8A9" w14:textId="77777777" w:rsidR="00A321BC" w:rsidRDefault="00000000">
      <w:pPr>
        <w:spacing w:after="50"/>
        <w:ind w:left="369" w:hanging="283"/>
        <w:jc w:val="both"/>
      </w:pPr>
      <w:r>
        <w:rPr>
          <w:b/>
        </w:rPr>
        <w:t xml:space="preserve">2. </w:t>
      </w:r>
      <w:r>
        <w:t>Con la sottoscrizione del verbale il Comodatario assume la piena custodia e responsabilità dell’area ai sensi degli articoli 1804 e seguenti del Codice Civile.</w:t>
      </w:r>
    </w:p>
    <w:p w14:paraId="544F6E6A" w14:textId="77777777" w:rsidR="00A321BC" w:rsidRDefault="00000000">
      <w:pPr>
        <w:spacing w:after="50"/>
        <w:ind w:left="369" w:hanging="283"/>
        <w:jc w:val="both"/>
      </w:pPr>
      <w:r>
        <w:rPr>
          <w:b/>
        </w:rPr>
        <w:t xml:space="preserve">3. </w:t>
      </w:r>
      <w:r>
        <w:t>Il rapporto di comodato e i relativi obblighi decorrono dalla data di sottoscrizione del verbale di consegna.</w:t>
      </w:r>
    </w:p>
    <w:p w14:paraId="064BBC3E" w14:textId="77777777" w:rsidR="00A321BC" w:rsidRDefault="00000000">
      <w:pPr>
        <w:spacing w:after="50"/>
        <w:ind w:left="369" w:hanging="283"/>
        <w:jc w:val="both"/>
      </w:pPr>
      <w:r>
        <w:rPr>
          <w:b/>
        </w:rPr>
        <w:t xml:space="preserve">4. </w:t>
      </w:r>
      <w:r>
        <w:t>La consegna non costituisce attestazione di automatica assentibilità degli interventi né sostituisce le verifiche e gli atti di assenso necessari.</w:t>
      </w:r>
    </w:p>
    <w:p w14:paraId="228140EF" w14:textId="48F733BE" w:rsidR="00096773" w:rsidRDefault="00000000">
      <w:r>
        <w:t>5. Ove l’utilizzo dell’area richieda l’applicazione dell’art. 23-quater del D.P.R. n. 380/2001, la consegna materiale del bene</w:t>
      </w:r>
      <w:r w:rsidR="005E6763">
        <w:t xml:space="preserve">, è subordinata alla sottoscrizione della convenzione di cui al predetto articolo; </w:t>
      </w:r>
      <w:r>
        <w:t xml:space="preserve"> </w:t>
      </w:r>
    </w:p>
    <w:p w14:paraId="53A4E352" w14:textId="77777777" w:rsidR="00A321BC" w:rsidRDefault="00000000">
      <w:pPr>
        <w:pStyle w:val="ComodatoArticle"/>
        <w:keepNext/>
      </w:pPr>
      <w:r>
        <w:t>Art. 5 – Durata, proroga e cessazione anticipata</w:t>
      </w:r>
    </w:p>
    <w:p w14:paraId="77B19A1A" w14:textId="77777777" w:rsidR="00A321BC" w:rsidRDefault="00000000">
      <w:pPr>
        <w:spacing w:after="50"/>
        <w:ind w:left="369" w:hanging="283"/>
        <w:jc w:val="both"/>
      </w:pPr>
      <w:r>
        <w:rPr>
          <w:b/>
        </w:rPr>
        <w:t xml:space="preserve">1. </w:t>
      </w:r>
      <w:r>
        <w:t>La durata del comodato è stabilita in anni due, decorrenti dalla data del verbale di consegna.</w:t>
      </w:r>
    </w:p>
    <w:p w14:paraId="7371C510" w14:textId="77777777" w:rsidR="00A321BC" w:rsidRDefault="00000000">
      <w:pPr>
        <w:spacing w:after="50"/>
        <w:ind w:left="369" w:hanging="283"/>
        <w:jc w:val="both"/>
      </w:pPr>
      <w:r>
        <w:rPr>
          <w:b/>
        </w:rPr>
        <w:lastRenderedPageBreak/>
        <w:t xml:space="preserve">2. </w:t>
      </w:r>
      <w:r>
        <w:t>Il Comune potrà disporre, con espresso provvedimento, una proroga per un periodo massimo di un ulteriore anno, previa verifica del corretto adempimento degli obblighi, dello stato di conservazione dell’area e delle opere, della permanenza dell’interesse pubblico e dell’assenza di motivi ostativi.</w:t>
      </w:r>
    </w:p>
    <w:p w14:paraId="6EA1ED1F" w14:textId="77777777" w:rsidR="00A321BC" w:rsidRDefault="00000000">
      <w:pPr>
        <w:spacing w:after="50"/>
        <w:ind w:left="369" w:hanging="283"/>
        <w:jc w:val="both"/>
      </w:pPr>
      <w:r>
        <w:rPr>
          <w:b/>
        </w:rPr>
        <w:t xml:space="preserve">3. </w:t>
      </w:r>
      <w:r>
        <w:t>La proroga non costituisce diritto acquisito del Comodatario.</w:t>
      </w:r>
    </w:p>
    <w:p w14:paraId="5512B745" w14:textId="77777777" w:rsidR="00A321BC" w:rsidRDefault="00000000">
      <w:pPr>
        <w:spacing w:after="50"/>
        <w:ind w:left="369" w:hanging="283"/>
        <w:jc w:val="both"/>
      </w:pPr>
      <w:r>
        <w:rPr>
          <w:b/>
        </w:rPr>
        <w:t xml:space="preserve">4. </w:t>
      </w:r>
      <w:r>
        <w:t>Il Comune può ridurre la durata o disporre la cessazione anticipata del rapporto per sopravvenute, motivate o prevalenti ragioni di interesse pubblico, esigenze istituzionali, organizzative, patrimoniali, urbanistiche, viabilistiche o per l’attuazione di interventi pubblici programmati.</w:t>
      </w:r>
    </w:p>
    <w:p w14:paraId="4A0DB964" w14:textId="77777777" w:rsidR="00A321BC" w:rsidRDefault="00000000">
      <w:pPr>
        <w:spacing w:after="50"/>
        <w:ind w:left="369" w:hanging="283"/>
        <w:jc w:val="both"/>
      </w:pPr>
      <w:r>
        <w:rPr>
          <w:b/>
        </w:rPr>
        <w:t xml:space="preserve">5. </w:t>
      </w:r>
      <w:r>
        <w:t>In caso di cessazione anticipata, il Comodatario deve tempestivamente restituire l’area nella piena disponibilità dell’Ente, senza diritto a indennizzi, rimborsi, compensazioni o risarcimenti.</w:t>
      </w:r>
    </w:p>
    <w:p w14:paraId="0B8E1DAE" w14:textId="77777777" w:rsidR="00A321BC" w:rsidRDefault="00000000">
      <w:pPr>
        <w:pStyle w:val="ComodatoArticle"/>
        <w:keepNext/>
      </w:pPr>
      <w:r>
        <w:t>Art. 6 – Destinazione e modalità di utilizzo</w:t>
      </w:r>
    </w:p>
    <w:p w14:paraId="66154259" w14:textId="77777777" w:rsidR="00A321BC" w:rsidRDefault="00000000">
      <w:pPr>
        <w:spacing w:after="50"/>
        <w:ind w:left="369" w:hanging="283"/>
        <w:jc w:val="both"/>
      </w:pPr>
      <w:r>
        <w:rPr>
          <w:b/>
        </w:rPr>
        <w:t xml:space="preserve">1. </w:t>
      </w:r>
      <w:r>
        <w:t>L’area deve essere utilizzata esclusivamente quale parcheggio temporaneo aperto all’uso pubblico e per gli eventuali servizi complementari espressamente autorizzati.</w:t>
      </w:r>
    </w:p>
    <w:p w14:paraId="589F3BA1" w14:textId="77777777" w:rsidR="00A321BC" w:rsidRDefault="00000000">
      <w:pPr>
        <w:spacing w:after="50"/>
        <w:ind w:left="369" w:hanging="283"/>
        <w:jc w:val="both"/>
      </w:pPr>
      <w:r>
        <w:rPr>
          <w:b/>
        </w:rPr>
        <w:t>2. È vietato utilizzare l’area per finalità diverse dall’uso contrattualmente assentito o realizzare opere non previste dagli atti approvati. Ove trovi applicazione l’art. 23-quater del D.P.R. n. 380/2001, l’uso temporaneo non comporta mutamento della destinazione d’uso urbanistica del suolo o dell’unità immobiliare interessata.</w:t>
      </w:r>
    </w:p>
    <w:p w14:paraId="6FBF6D85" w14:textId="77777777" w:rsidR="00A321BC" w:rsidRDefault="00000000">
      <w:pPr>
        <w:spacing w:after="50"/>
        <w:ind w:left="369" w:hanging="283"/>
        <w:jc w:val="both"/>
      </w:pPr>
      <w:r>
        <w:rPr>
          <w:b/>
        </w:rPr>
        <w:t xml:space="preserve">3. </w:t>
      </w:r>
      <w:r>
        <w:t>Il Comodatario garantisce la piena funzionalità dell’area, la sicurezza e l’accessibilità veicolare e pedonale, il decoro e l’assistenza all’utenza.</w:t>
      </w:r>
    </w:p>
    <w:p w14:paraId="1DD985F3" w14:textId="77777777" w:rsidR="00A321BC" w:rsidRDefault="00000000">
      <w:pPr>
        <w:spacing w:after="50"/>
        <w:ind w:left="369" w:hanging="283"/>
        <w:jc w:val="both"/>
      </w:pPr>
      <w:r>
        <w:rPr>
          <w:b/>
        </w:rPr>
        <w:t xml:space="preserve">4. </w:t>
      </w:r>
      <w:r>
        <w:t>L’utilizzo dell’area deve rispettare le direttive impartite dal Comune per esigenze di mobilità urbana, ordine pubblico, sicurezza della circolazione e pubblico interesse.</w:t>
      </w:r>
    </w:p>
    <w:p w14:paraId="3CF46DDB" w14:textId="77777777" w:rsidR="00A321BC" w:rsidRDefault="00000000">
      <w:pPr>
        <w:pStyle w:val="ComodatoArticle"/>
        <w:keepNext/>
      </w:pPr>
      <w:r>
        <w:t>Art. 7 – Obblighi generali del Comodatario</w:t>
      </w:r>
    </w:p>
    <w:p w14:paraId="08273557" w14:textId="77777777" w:rsidR="00A321BC" w:rsidRDefault="00000000">
      <w:pPr>
        <w:spacing w:after="50"/>
        <w:ind w:left="369" w:hanging="283"/>
        <w:jc w:val="both"/>
      </w:pPr>
      <w:r>
        <w:rPr>
          <w:b/>
        </w:rPr>
        <w:t xml:space="preserve">1. </w:t>
      </w:r>
      <w:r>
        <w:t>Il Comodatario provvede, a propria cura e spese:</w:t>
      </w:r>
    </w:p>
    <w:p w14:paraId="633608B8" w14:textId="77777777" w:rsidR="00A321BC" w:rsidRDefault="00000000">
      <w:pPr>
        <w:spacing w:after="40"/>
        <w:ind w:left="425" w:hanging="255"/>
        <w:jc w:val="both"/>
      </w:pPr>
      <w:r>
        <w:rPr>
          <w:b/>
        </w:rPr>
        <w:t xml:space="preserve">a) </w:t>
      </w:r>
      <w:r>
        <w:t>alla pulizia, preparazione e sistemazione dell’area;</w:t>
      </w:r>
    </w:p>
    <w:p w14:paraId="2AF96AF0" w14:textId="77777777" w:rsidR="00A321BC" w:rsidRDefault="00000000">
      <w:pPr>
        <w:spacing w:after="40"/>
        <w:ind w:left="425" w:hanging="255"/>
        <w:jc w:val="both"/>
      </w:pPr>
      <w:r>
        <w:rPr>
          <w:b/>
        </w:rPr>
        <w:t xml:space="preserve">b) </w:t>
      </w:r>
      <w:r>
        <w:t>alla realizzazione e messa in sicurezza degli accessi carrabili e pedonali;</w:t>
      </w:r>
    </w:p>
    <w:p w14:paraId="3D8848D6" w14:textId="77777777" w:rsidR="00A321BC" w:rsidRDefault="00000000">
      <w:pPr>
        <w:spacing w:after="40"/>
        <w:ind w:left="425" w:hanging="255"/>
        <w:jc w:val="both"/>
      </w:pPr>
      <w:r>
        <w:rPr>
          <w:b/>
        </w:rPr>
        <w:t xml:space="preserve">c) </w:t>
      </w:r>
      <w:r>
        <w:t>alla realizzazione della viabilità interna, delle aree di manovra e degli stalli;</w:t>
      </w:r>
    </w:p>
    <w:p w14:paraId="305F16CE" w14:textId="77777777" w:rsidR="00A321BC" w:rsidRDefault="00000000">
      <w:pPr>
        <w:spacing w:after="40"/>
        <w:ind w:left="425" w:hanging="255"/>
        <w:jc w:val="both"/>
      </w:pPr>
      <w:r>
        <w:rPr>
          <w:b/>
        </w:rPr>
        <w:t xml:space="preserve">d) </w:t>
      </w:r>
      <w:r>
        <w:t>alla segnaletica verticale e orizzontale;</w:t>
      </w:r>
    </w:p>
    <w:p w14:paraId="4AFAA73D" w14:textId="77777777" w:rsidR="00A321BC" w:rsidRDefault="00000000">
      <w:pPr>
        <w:spacing w:after="40"/>
        <w:ind w:left="425" w:hanging="255"/>
        <w:jc w:val="both"/>
      </w:pPr>
      <w:r>
        <w:rPr>
          <w:b/>
        </w:rPr>
        <w:t xml:space="preserve">e) </w:t>
      </w:r>
      <w:r>
        <w:t>agli impianti di illuminazione e alle opere accessorie;</w:t>
      </w:r>
    </w:p>
    <w:p w14:paraId="0CEEB72A" w14:textId="77777777" w:rsidR="00A321BC" w:rsidRDefault="00000000">
      <w:pPr>
        <w:spacing w:after="40"/>
        <w:ind w:left="425" w:hanging="255"/>
        <w:jc w:val="both"/>
      </w:pPr>
      <w:r>
        <w:rPr>
          <w:b/>
        </w:rPr>
        <w:t xml:space="preserve">f) </w:t>
      </w:r>
      <w:r>
        <w:t>ai sistemi di controllo degli accessi, videosorveglianza e gestione della sosta;</w:t>
      </w:r>
    </w:p>
    <w:p w14:paraId="3CF57E3B" w14:textId="77777777" w:rsidR="00A321BC" w:rsidRDefault="00000000">
      <w:pPr>
        <w:spacing w:after="40"/>
        <w:ind w:left="425" w:hanging="255"/>
        <w:jc w:val="both"/>
      </w:pPr>
      <w:r>
        <w:rPr>
          <w:b/>
        </w:rPr>
        <w:t xml:space="preserve">g) </w:t>
      </w:r>
      <w:r>
        <w:t>alle opere per la raccolta e il corretto smaltimento delle acque meteoriche;</w:t>
      </w:r>
    </w:p>
    <w:p w14:paraId="30F86B36" w14:textId="77777777" w:rsidR="00A321BC" w:rsidRDefault="00000000">
      <w:pPr>
        <w:spacing w:after="40"/>
        <w:ind w:left="425" w:hanging="255"/>
        <w:jc w:val="both"/>
      </w:pPr>
      <w:r>
        <w:rPr>
          <w:b/>
        </w:rPr>
        <w:t xml:space="preserve">h) </w:t>
      </w:r>
      <w:r>
        <w:t>a ogni ulteriore intervento necessario per sicurezza, accessibilità, funzionalità e decoro;</w:t>
      </w:r>
    </w:p>
    <w:p w14:paraId="4535BEEC" w14:textId="77777777" w:rsidR="00A321BC" w:rsidRDefault="00000000">
      <w:pPr>
        <w:spacing w:after="40"/>
        <w:ind w:left="425" w:hanging="255"/>
        <w:jc w:val="both"/>
      </w:pPr>
      <w:r>
        <w:rPr>
          <w:b/>
        </w:rPr>
        <w:t xml:space="preserve">i) </w:t>
      </w:r>
      <w:r>
        <w:t>alla gestione operativa del parcheggio, all’assistenza all’utenza e agli eventuali servizi complementari autorizzati;</w:t>
      </w:r>
    </w:p>
    <w:p w14:paraId="39EA4870" w14:textId="77777777" w:rsidR="00A321BC" w:rsidRDefault="00000000">
      <w:pPr>
        <w:spacing w:after="40"/>
        <w:ind w:left="425" w:hanging="255"/>
        <w:jc w:val="both"/>
      </w:pPr>
      <w:r>
        <w:rPr>
          <w:b/>
        </w:rPr>
        <w:t xml:space="preserve">j) </w:t>
      </w:r>
      <w:r>
        <w:t>alla manutenzione ordinaria e straordinaria delle aree, delle opere e degli impianti.</w:t>
      </w:r>
    </w:p>
    <w:p w14:paraId="6BE9CF52" w14:textId="77777777" w:rsidR="00A321BC" w:rsidRDefault="00000000">
      <w:pPr>
        <w:spacing w:after="50"/>
        <w:ind w:left="369" w:hanging="283"/>
        <w:jc w:val="both"/>
      </w:pPr>
      <w:r>
        <w:rPr>
          <w:b/>
        </w:rPr>
        <w:t xml:space="preserve">2. </w:t>
      </w:r>
      <w:r>
        <w:t>Le prestazioni e gli interventi offerti nella proposta tecnico-gestionale assumono carattere vincolante e devono essere eseguiti nel rispetto del cronoprogramma approvato.</w:t>
      </w:r>
    </w:p>
    <w:p w14:paraId="03C36671" w14:textId="77777777" w:rsidR="00A321BC" w:rsidRDefault="00000000">
      <w:pPr>
        <w:pStyle w:val="ComodatoArticle"/>
        <w:keepNext/>
      </w:pPr>
      <w:r>
        <w:lastRenderedPageBreak/>
        <w:t>Art. 8 – Progettazione, verifiche e titoli autorizzativi</w:t>
      </w:r>
    </w:p>
    <w:p w14:paraId="7A3DB505" w14:textId="77777777" w:rsidR="00A321BC" w:rsidRDefault="00000000">
      <w:pPr>
        <w:spacing w:after="50"/>
        <w:ind w:left="369" w:hanging="283"/>
        <w:jc w:val="both"/>
      </w:pPr>
      <w:r>
        <w:rPr>
          <w:b/>
        </w:rPr>
        <w:t xml:space="preserve">1. </w:t>
      </w:r>
      <w:r w:rsidR="008F2AF5" w:rsidRPr="008F2AF5">
        <w:rPr>
          <w:bCs/>
        </w:rPr>
        <w:t>I</w:t>
      </w:r>
      <w:r>
        <w:t>l Comodatario predispone, a propria cura e spese, il progetto esecutivo e la documentazione tecnica necessaria.</w:t>
      </w:r>
    </w:p>
    <w:p w14:paraId="2C5674F5" w14:textId="77777777" w:rsidR="00A321BC" w:rsidRDefault="00000000">
      <w:pPr>
        <w:spacing w:after="50"/>
        <w:ind w:left="369" w:hanging="283"/>
        <w:jc w:val="both"/>
      </w:pPr>
      <w:r>
        <w:rPr>
          <w:b/>
        </w:rPr>
        <w:t xml:space="preserve">2. </w:t>
      </w:r>
      <w:r>
        <w:t>Il progetto esecutivo è trasmesso al Comune per le verifiche di competenza e per l’accertamento della conformità alle finalità dell’Avviso, al presente contratto, alla scheda tecnica del lotto, agli strumenti urbanistici e alla normativa applicabile.</w:t>
      </w:r>
    </w:p>
    <w:p w14:paraId="0BD1A377" w14:textId="77777777" w:rsidR="00A321BC" w:rsidRDefault="00000000">
      <w:pPr>
        <w:spacing w:after="50"/>
        <w:ind w:left="369" w:hanging="283"/>
        <w:jc w:val="both"/>
      </w:pPr>
      <w:r>
        <w:rPr>
          <w:b/>
        </w:rPr>
        <w:t xml:space="preserve">3. </w:t>
      </w:r>
      <w:r>
        <w:t>L’avvio degli interventi è subordinato all’acquisizione di tutti i titoli edilizi, autorizzazioni, pareri, nulla osta e atti di assenso comunque denominati.</w:t>
      </w:r>
    </w:p>
    <w:p w14:paraId="0478B226" w14:textId="77777777" w:rsidR="00A321BC" w:rsidRDefault="00000000">
      <w:pPr>
        <w:spacing w:after="50"/>
        <w:ind w:left="369" w:hanging="283"/>
        <w:jc w:val="both"/>
      </w:pPr>
      <w:r>
        <w:rPr>
          <w:b/>
        </w:rPr>
        <w:t>4. Qualora l’utilizzo temporaneo a parcheggio non risulti coerente con la destinazione urbanistica vigente e ricorrano i presupposti dell’art. 23-quater del D.P.R. n. 380/2001, il Comodatario predispone a propria cura e spese la documentazione necessaria all’attivazione del relativo procedimento. L’uso temporaneo è subordinato all’approvazione e alla stipulazione dell’apposita convenzione da parte degli organi competenti; la presentazione della documentazione non attribuisce alcun diritto all’assenso.</w:t>
      </w:r>
    </w:p>
    <w:p w14:paraId="25570BD6" w14:textId="77777777" w:rsidR="00096773" w:rsidRDefault="00000000">
      <w:r>
        <w:t>5. La convenzione di cui all’art. 23-quater disciplina, nei termini di legge, durata e proroga dell’uso temporaneo, modalità di utilizzazione, ripristino, garanzie e penali; essa costituisce titolo per l’uso temporaneo e per gli eventuali interventi reversibili di adeguamento consentiti dalla legge.</w:t>
      </w:r>
    </w:p>
    <w:p w14:paraId="176DD4C8" w14:textId="77777777" w:rsidR="00A321BC" w:rsidRDefault="00000000">
      <w:pPr>
        <w:spacing w:after="50"/>
        <w:ind w:left="369" w:hanging="283"/>
        <w:jc w:val="both"/>
      </w:pPr>
      <w:r>
        <w:rPr>
          <w:b/>
        </w:rPr>
        <w:t>6. Ogni onere tecnico, amministrativo, economico e procedimentale resta integralmente a carico del Comodatario.</w:t>
      </w:r>
    </w:p>
    <w:p w14:paraId="6B88AD6F" w14:textId="77777777" w:rsidR="00A321BC" w:rsidRDefault="00000000">
      <w:pPr>
        <w:pStyle w:val="ComodatoArticle"/>
        <w:keepNext/>
      </w:pPr>
      <w:r>
        <w:t>Art. 9 – Esecuzione degli interventi e controlli in corso d’opera</w:t>
      </w:r>
    </w:p>
    <w:p w14:paraId="75725EAD" w14:textId="77777777" w:rsidR="00A321BC" w:rsidRDefault="00000000">
      <w:pPr>
        <w:spacing w:after="50"/>
        <w:ind w:left="369" w:hanging="283"/>
        <w:jc w:val="both"/>
      </w:pPr>
      <w:r>
        <w:rPr>
          <w:b/>
        </w:rPr>
        <w:t xml:space="preserve">1. </w:t>
      </w:r>
      <w:r>
        <w:t>Gli interventi devono essere eseguiti nel rispetto del progetto approvato, delle prescrizioni della scheda tecnica e degli atti autorizzativi.</w:t>
      </w:r>
    </w:p>
    <w:p w14:paraId="3FA70DA8" w14:textId="77777777" w:rsidR="00A321BC" w:rsidRDefault="00000000">
      <w:pPr>
        <w:spacing w:after="50"/>
        <w:ind w:left="369" w:hanging="283"/>
        <w:jc w:val="both"/>
      </w:pPr>
      <w:r>
        <w:rPr>
          <w:b/>
        </w:rPr>
        <w:t xml:space="preserve">2. </w:t>
      </w:r>
      <w:r>
        <w:t>Il Comune può effettuare verifiche e controlli durante l’esecuzione delle opere, senza che ciò comporti assunzione o condivisione delle responsabilità del Comodatario.</w:t>
      </w:r>
    </w:p>
    <w:p w14:paraId="06C3B4C9" w14:textId="77777777" w:rsidR="00A321BC" w:rsidRDefault="00000000">
      <w:pPr>
        <w:spacing w:after="50"/>
        <w:ind w:left="369" w:hanging="283"/>
        <w:jc w:val="both"/>
      </w:pPr>
      <w:r>
        <w:rPr>
          <w:b/>
        </w:rPr>
        <w:t xml:space="preserve">3. </w:t>
      </w:r>
      <w:r>
        <w:t>Le opere devono essere temporanee, reversibili e a basso impatto, con uso preferenziale di materiali drenanti, permeabili o amovibili, ove richiesto dalla scheda tecnica.</w:t>
      </w:r>
    </w:p>
    <w:p w14:paraId="1CFB32D4" w14:textId="77777777" w:rsidR="00A321BC" w:rsidRDefault="00000000">
      <w:pPr>
        <w:spacing w:after="50"/>
        <w:ind w:left="369" w:hanging="283"/>
        <w:jc w:val="both"/>
      </w:pPr>
      <w:r>
        <w:rPr>
          <w:b/>
        </w:rPr>
        <w:t xml:space="preserve">4. </w:t>
      </w:r>
      <w:r>
        <w:t>Ogni modifica sostanziale deve essere previamente autorizzata e corredata dagli eventuali ulteriori titoli necessari.</w:t>
      </w:r>
    </w:p>
    <w:p w14:paraId="6BD99E25" w14:textId="77777777" w:rsidR="00A321BC" w:rsidRDefault="00000000">
      <w:pPr>
        <w:pStyle w:val="ComodatoArticle"/>
        <w:keepNext/>
      </w:pPr>
      <w:r>
        <w:t>Art. 10 – Ultimazione, regolare esecuzione e collaudo</w:t>
      </w:r>
    </w:p>
    <w:p w14:paraId="1694D4F3" w14:textId="77777777" w:rsidR="00A321BC" w:rsidRDefault="00000000">
      <w:pPr>
        <w:spacing w:after="50"/>
        <w:ind w:left="369" w:hanging="283"/>
        <w:jc w:val="both"/>
      </w:pPr>
      <w:r>
        <w:rPr>
          <w:b/>
        </w:rPr>
        <w:t xml:space="preserve">1. </w:t>
      </w:r>
      <w:r>
        <w:t>Al termine degli interventi il Comodatario trasmette al Comune la documentazione attestante la regolare esecuzione, le dichiarazioni di conformità, gli elaborati aggiornati e le ulteriori certificazioni richieste.</w:t>
      </w:r>
    </w:p>
    <w:p w14:paraId="66BA2A25" w14:textId="77777777" w:rsidR="00A321BC" w:rsidRDefault="00000000">
      <w:pPr>
        <w:spacing w:after="50"/>
        <w:ind w:left="369" w:hanging="283"/>
        <w:jc w:val="both"/>
      </w:pPr>
      <w:r>
        <w:rPr>
          <w:b/>
        </w:rPr>
        <w:t>2. In relazione alla natura, complessità e valore degli interventi, il Comune può richiedere il idonea attestazione di regolare esecuzione ovvero, ove necessario in relazione alla natura delle opere, ulteriore certificazione o collaudo tecnico-amministrativo, redatti da professionisti abilitati.</w:t>
      </w:r>
    </w:p>
    <w:p w14:paraId="0EEFAC4E" w14:textId="77777777" w:rsidR="00A321BC" w:rsidRDefault="00000000">
      <w:pPr>
        <w:spacing w:after="50"/>
        <w:ind w:left="369" w:hanging="283"/>
        <w:jc w:val="both"/>
      </w:pPr>
      <w:r>
        <w:rPr>
          <w:b/>
        </w:rPr>
        <w:t xml:space="preserve">3. </w:t>
      </w:r>
      <w:r>
        <w:t>Tutti gli oneri di verifica, certificazione e collaudo sono a carico del Comodatario.</w:t>
      </w:r>
    </w:p>
    <w:p w14:paraId="1BB1DE2A" w14:textId="77777777" w:rsidR="00A321BC" w:rsidRDefault="00000000">
      <w:pPr>
        <w:spacing w:after="50"/>
        <w:ind w:left="369" w:hanging="283"/>
        <w:jc w:val="both"/>
      </w:pPr>
      <w:r>
        <w:rPr>
          <w:b/>
        </w:rPr>
        <w:t xml:space="preserve">4. </w:t>
      </w:r>
      <w:r>
        <w:t>L’apertura al pubblico è subordinata all’esito favorevole delle verifiche e all’acquisizione di tutti gli atti necessari.</w:t>
      </w:r>
    </w:p>
    <w:p w14:paraId="11A4C315" w14:textId="77777777" w:rsidR="00A321BC" w:rsidRDefault="00000000">
      <w:pPr>
        <w:pStyle w:val="ComodatoArticle"/>
        <w:keepNext/>
      </w:pPr>
      <w:r>
        <w:lastRenderedPageBreak/>
        <w:t>Art. 11 – Tempi di attivazione</w:t>
      </w:r>
    </w:p>
    <w:p w14:paraId="78DCBD97" w14:textId="77777777" w:rsidR="00A321BC" w:rsidRDefault="00000000">
      <w:pPr>
        <w:spacing w:after="50"/>
        <w:ind w:left="369" w:hanging="283"/>
        <w:jc w:val="both"/>
      </w:pPr>
      <w:r>
        <w:rPr>
          <w:b/>
        </w:rPr>
        <w:t xml:space="preserve">1. </w:t>
      </w:r>
      <w:r>
        <w:t>Il Comodatario si impegna a rendere pienamente operativo il parcheggio entro il termine offerto nella proposta e riportato nel cronoprogramma, pari a giorni ______ dalla consegna dell’area.</w:t>
      </w:r>
    </w:p>
    <w:p w14:paraId="47623634" w14:textId="77777777" w:rsidR="00A321BC" w:rsidRDefault="00000000">
      <w:pPr>
        <w:spacing w:after="50"/>
        <w:ind w:left="369" w:hanging="283"/>
        <w:jc w:val="both"/>
      </w:pPr>
      <w:r>
        <w:rPr>
          <w:b/>
        </w:rPr>
        <w:t xml:space="preserve">2. </w:t>
      </w:r>
      <w:r>
        <w:t>Il termine può essere modificato esclusivamente per cause non imputabili al Comodatario, previa tempestiva comunicazione e motivata autorizzazione del Comune.</w:t>
      </w:r>
    </w:p>
    <w:p w14:paraId="1DC6358B" w14:textId="77777777" w:rsidR="00A321BC" w:rsidRDefault="00000000">
      <w:pPr>
        <w:spacing w:after="50"/>
        <w:ind w:left="369" w:hanging="283"/>
        <w:jc w:val="both"/>
      </w:pPr>
      <w:r>
        <w:rPr>
          <w:b/>
        </w:rPr>
        <w:t xml:space="preserve">3. </w:t>
      </w:r>
      <w:r>
        <w:t>Il ritardo ingiustificato costituisce inadempimento e può determinare l’applicazione delle misure previste dal presente contratto.</w:t>
      </w:r>
    </w:p>
    <w:p w14:paraId="5800E85E" w14:textId="77777777" w:rsidR="00A321BC" w:rsidRDefault="00000000">
      <w:pPr>
        <w:pStyle w:val="ComodatoArticle"/>
        <w:keepNext/>
      </w:pPr>
      <w:r>
        <w:t>Art. 12 – Gestione economica, proventi e tariffe</w:t>
      </w:r>
    </w:p>
    <w:p w14:paraId="35DF33F1" w14:textId="77777777" w:rsidR="00A321BC" w:rsidRDefault="00000000">
      <w:pPr>
        <w:spacing w:after="50"/>
        <w:ind w:left="369" w:hanging="283"/>
        <w:jc w:val="both"/>
      </w:pPr>
      <w:r>
        <w:rPr>
          <w:b/>
        </w:rPr>
        <w:t xml:space="preserve">1. </w:t>
      </w:r>
      <w:r>
        <w:t>I proventi derivanti dalla gestione della sosta e dalle eventuali attività complementari autorizzate restano nella disponibilità del Comodatario e sono destinati alla copertura dei costi e degli investimenti assunti.</w:t>
      </w:r>
    </w:p>
    <w:p w14:paraId="4ED87D91" w14:textId="77777777" w:rsidR="00A321BC" w:rsidRDefault="00000000">
      <w:pPr>
        <w:spacing w:after="50"/>
        <w:ind w:left="369" w:hanging="283"/>
        <w:jc w:val="both"/>
      </w:pPr>
      <w:r>
        <w:rPr>
          <w:b/>
        </w:rPr>
        <w:t>2. Gli eventuali corrispettivi richiesti agli utilizzatori per la sosta e per le attività complementari autorizzate sono determinati dal Comodatario nell’ambito dell’utilizzo economico assentito, sono preventivamente comunicati al Comune, resi pubblici in modo trasparente e applicati in maniera non discriminatoria; essi devono risultare compatibili con le condizioni e le finalità dell’assegnazione e con la normativa vigente.</w:t>
      </w:r>
    </w:p>
    <w:p w14:paraId="6255F56C" w14:textId="77777777" w:rsidR="00A321BC" w:rsidRDefault="00000000">
      <w:pPr>
        <w:spacing w:after="50"/>
        <w:ind w:left="369" w:hanging="283"/>
        <w:jc w:val="both"/>
      </w:pPr>
      <w:r>
        <w:rPr>
          <w:b/>
        </w:rPr>
        <w:t xml:space="preserve">3. </w:t>
      </w:r>
      <w:r>
        <w:t>Il Comune non garantisce alcun livello minimo di utenza, ricavo o redditività.</w:t>
      </w:r>
    </w:p>
    <w:p w14:paraId="16B51098" w14:textId="77777777" w:rsidR="00A321BC" w:rsidRDefault="00000000">
      <w:pPr>
        <w:spacing w:after="50"/>
        <w:ind w:left="369" w:hanging="283"/>
        <w:jc w:val="both"/>
      </w:pPr>
      <w:r>
        <w:rPr>
          <w:b/>
        </w:rPr>
        <w:t xml:space="preserve">4. </w:t>
      </w:r>
      <w:r>
        <w:t>Il Comodatario cura direttamente la riscossione, la rendicontazione e gli adempimenti fiscali e tributari connessi alla gestione.</w:t>
      </w:r>
    </w:p>
    <w:p w14:paraId="3B4A6153" w14:textId="77777777" w:rsidR="00A321BC" w:rsidRDefault="00000000">
      <w:pPr>
        <w:spacing w:after="50"/>
        <w:ind w:left="369" w:hanging="283"/>
        <w:jc w:val="both"/>
      </w:pPr>
      <w:r>
        <w:rPr>
          <w:b/>
        </w:rPr>
        <w:t xml:space="preserve">5. </w:t>
      </w:r>
      <w:r>
        <w:t>L’utilizzo economico dell’area non comporta trasferimento di funzioni pubbliche o potestà amministrative.</w:t>
      </w:r>
    </w:p>
    <w:p w14:paraId="2F847948" w14:textId="77777777" w:rsidR="00A321BC" w:rsidRDefault="00000000">
      <w:pPr>
        <w:pStyle w:val="ComodatoArticle"/>
        <w:keepNext/>
      </w:pPr>
      <w:r>
        <w:t>Art. 13 – Manutenzione, pulizia, custodia e vigilanza</w:t>
      </w:r>
    </w:p>
    <w:p w14:paraId="082D879E" w14:textId="77777777" w:rsidR="00A321BC" w:rsidRDefault="00000000">
      <w:pPr>
        <w:spacing w:after="50"/>
        <w:ind w:left="369" w:hanging="283"/>
        <w:jc w:val="both"/>
      </w:pPr>
      <w:r>
        <w:rPr>
          <w:b/>
        </w:rPr>
        <w:t xml:space="preserve">1. </w:t>
      </w:r>
      <w:r>
        <w:t>Il Comodatario mantiene l’area, le opere, gli impianti e le attrezzature in perfetta efficienza per tutta la durata del rapporto.</w:t>
      </w:r>
    </w:p>
    <w:p w14:paraId="55B85E50" w14:textId="77777777" w:rsidR="00A321BC" w:rsidRDefault="00000000">
      <w:pPr>
        <w:spacing w:after="50"/>
        <w:ind w:left="369" w:hanging="283"/>
        <w:jc w:val="both"/>
      </w:pPr>
      <w:r>
        <w:rPr>
          <w:b/>
        </w:rPr>
        <w:t xml:space="preserve">2. </w:t>
      </w:r>
      <w:r>
        <w:t>Sono a suo carico la manutenzione ordinaria e straordinaria, la pulizia, la raccolta dei rifiuti, il mantenimento del decoro, la custodia e la vigilanza.</w:t>
      </w:r>
    </w:p>
    <w:p w14:paraId="1D06F975" w14:textId="77777777" w:rsidR="00A321BC" w:rsidRDefault="00000000">
      <w:pPr>
        <w:spacing w:after="50"/>
        <w:ind w:left="369" w:hanging="283"/>
        <w:jc w:val="both"/>
      </w:pPr>
      <w:r>
        <w:rPr>
          <w:b/>
        </w:rPr>
        <w:t xml:space="preserve">3. </w:t>
      </w:r>
      <w:r>
        <w:t>Il Comodatario interviene tempestivamente in caso di guasti, pericoli o criticità e adotta le misure necessarie a garantire la continuità e la sicurezza dell’attività.</w:t>
      </w:r>
    </w:p>
    <w:p w14:paraId="2F9CC18A" w14:textId="77777777" w:rsidR="00A321BC" w:rsidRDefault="00000000">
      <w:pPr>
        <w:spacing w:after="50"/>
        <w:ind w:left="369" w:hanging="283"/>
        <w:jc w:val="both"/>
      </w:pPr>
      <w:r>
        <w:rPr>
          <w:b/>
        </w:rPr>
        <w:t xml:space="preserve">4. </w:t>
      </w:r>
      <w:r>
        <w:t>Il Comune può impartire prescrizioni e fissare termini per l’eliminazione di situazioni di pericolo, degrado o difformità.</w:t>
      </w:r>
    </w:p>
    <w:p w14:paraId="2BB9A247" w14:textId="77777777" w:rsidR="00A321BC" w:rsidRDefault="00000000">
      <w:pPr>
        <w:pStyle w:val="ComodatoArticle"/>
        <w:keepNext/>
      </w:pPr>
      <w:r>
        <w:t>Art. 14 – Utenze, imposte, tributi e spese gestionali</w:t>
      </w:r>
    </w:p>
    <w:p w14:paraId="0B933ACA" w14:textId="77777777" w:rsidR="00A321BC" w:rsidRDefault="00000000">
      <w:pPr>
        <w:spacing w:after="50"/>
        <w:ind w:left="369" w:hanging="283"/>
        <w:jc w:val="both"/>
      </w:pPr>
      <w:r>
        <w:rPr>
          <w:b/>
        </w:rPr>
        <w:t xml:space="preserve">1. </w:t>
      </w:r>
      <w:r>
        <w:t>Restano integralmente a carico del Comodatario i costi delle utenze, dei consumi energetici, dei servizi tecnologici, delle imposte, dei tributi, degli oneri assicurativi, contributivi e di ogni altra spesa connessa all’utilizzo e alla gestione dell’area.</w:t>
      </w:r>
    </w:p>
    <w:p w14:paraId="2A430551" w14:textId="77777777" w:rsidR="00A321BC" w:rsidRDefault="00000000">
      <w:pPr>
        <w:spacing w:after="50"/>
        <w:ind w:left="369" w:hanging="283"/>
        <w:jc w:val="both"/>
      </w:pPr>
      <w:r>
        <w:rPr>
          <w:b/>
        </w:rPr>
        <w:t xml:space="preserve">2. </w:t>
      </w:r>
      <w:r>
        <w:t>Il Comodatario provvede alle eventuali volture, attivazioni e disattivazioni delle utenze, ove consentite, senza diritto a rimborso.</w:t>
      </w:r>
    </w:p>
    <w:p w14:paraId="682FB529" w14:textId="77777777" w:rsidR="00A321BC" w:rsidRDefault="00000000">
      <w:pPr>
        <w:pStyle w:val="ComodatoArticle"/>
        <w:keepNext/>
      </w:pPr>
      <w:r>
        <w:lastRenderedPageBreak/>
        <w:t>Art. 15 – Assenza di oneri per il Comune e rischio economico</w:t>
      </w:r>
    </w:p>
    <w:p w14:paraId="0945E3B4" w14:textId="77777777" w:rsidR="00A321BC" w:rsidRDefault="00000000">
      <w:pPr>
        <w:spacing w:after="50"/>
        <w:ind w:left="369" w:hanging="283"/>
        <w:jc w:val="both"/>
      </w:pPr>
      <w:r>
        <w:rPr>
          <w:b/>
        </w:rPr>
        <w:t xml:space="preserve">1. </w:t>
      </w:r>
      <w:r>
        <w:t>Nessun contributo, corrispettivo, indennizzo, compensazione, rimborso spese o altra utilità economica è dovuta dal Comune per la progettazione, le opere, la manutenzione, la gestione o la cessazione del rapporto.</w:t>
      </w:r>
    </w:p>
    <w:p w14:paraId="593D22E4" w14:textId="77777777" w:rsidR="00A321BC" w:rsidRDefault="00000000">
      <w:pPr>
        <w:spacing w:after="50"/>
        <w:ind w:left="369" w:hanging="283"/>
        <w:jc w:val="both"/>
      </w:pPr>
      <w:r>
        <w:rPr>
          <w:b/>
        </w:rPr>
        <w:t>2. Il Comodatario assume integralmente il rischio economico dell’iniziativa e, nei limiti consentiti dalla legge, non potrà avanzare pretese verso il Comune connesse al mancato recupero degli investimenti, alla minore redditività, alla riduzione dei ricavi o alla cessazione anticipata disposta per le cause previste dagli atti della procedura e dal presente contratto.</w:t>
      </w:r>
    </w:p>
    <w:p w14:paraId="19706F01" w14:textId="77777777" w:rsidR="00A321BC" w:rsidRDefault="00000000">
      <w:pPr>
        <w:spacing w:after="50"/>
        <w:ind w:left="369" w:hanging="283"/>
        <w:jc w:val="both"/>
      </w:pPr>
      <w:r>
        <w:rPr>
          <w:b/>
        </w:rPr>
        <w:t xml:space="preserve">3. </w:t>
      </w:r>
      <w:r>
        <w:t>Le opere e le migliorie non danno luogo a diritto al rimborso o all’indennizzo.</w:t>
      </w:r>
    </w:p>
    <w:p w14:paraId="095F3B9B" w14:textId="77777777" w:rsidR="00A321BC" w:rsidRDefault="00000000">
      <w:pPr>
        <w:pStyle w:val="ComodatoArticle"/>
        <w:keepNext/>
      </w:pPr>
      <w:r>
        <w:t>Art. 16 – Prescrizioni urbanistiche, ambientali e specifiche del lotto</w:t>
      </w:r>
    </w:p>
    <w:p w14:paraId="257E4C4D" w14:textId="77777777" w:rsidR="00A321BC" w:rsidRDefault="00000000">
      <w:pPr>
        <w:spacing w:after="50"/>
        <w:ind w:left="369" w:hanging="283"/>
        <w:jc w:val="both"/>
      </w:pPr>
      <w:r>
        <w:rPr>
          <w:b/>
        </w:rPr>
        <w:t xml:space="preserve">1. </w:t>
      </w:r>
      <w:r>
        <w:t>Il Comodatario osserva integralmente le prescrizioni urbanistiche, edilizie, paesaggistiche, ambientali, idrauliche, viabilistiche e patrimoniali contenute nella scheda tecnica del lotto.</w:t>
      </w:r>
    </w:p>
    <w:p w14:paraId="7941F924" w14:textId="77777777" w:rsidR="00A321BC" w:rsidRDefault="00000000">
      <w:pPr>
        <w:spacing w:after="50"/>
        <w:ind w:left="369" w:hanging="283"/>
        <w:jc w:val="both"/>
      </w:pPr>
      <w:r>
        <w:rPr>
          <w:b/>
        </w:rPr>
        <w:t xml:space="preserve">2. </w:t>
      </w:r>
      <w:r>
        <w:t>Gli interventi devono essere localizzati esclusivamente nelle porzioni effettivamente compatibili e non devono compromettere destinazioni urbanistiche, fasce di rispetto, previsioni viarie, assetti idraulici o regimi di tutela.</w:t>
      </w:r>
    </w:p>
    <w:p w14:paraId="72FFCBBE" w14:textId="77777777" w:rsidR="00A321BC" w:rsidRDefault="00000000">
      <w:pPr>
        <w:spacing w:after="50"/>
        <w:ind w:left="369" w:hanging="283"/>
        <w:jc w:val="both"/>
      </w:pPr>
      <w:r>
        <w:rPr>
          <w:b/>
        </w:rPr>
        <w:t xml:space="preserve">3. </w:t>
      </w:r>
      <w:r>
        <w:t>Le prescrizioni specifiche della scheda tecnica allegata prevalgono sulle soluzioni generali della proposta ove risultino maggiormente restrittive.</w:t>
      </w:r>
    </w:p>
    <w:p w14:paraId="5A3826FE" w14:textId="77777777" w:rsidR="00A321BC" w:rsidRDefault="00000000">
      <w:pPr>
        <w:spacing w:after="50"/>
        <w:ind w:left="369" w:hanging="283"/>
        <w:jc w:val="both"/>
      </w:pPr>
      <w:r>
        <w:rPr>
          <w:b/>
        </w:rPr>
        <w:t xml:space="preserve">4. </w:t>
      </w:r>
      <w:r>
        <w:t>La documentazione urbanistico-vincolistica ha carattere ricognitivo e non esonera il Comodatario dalle verifiche aggiornate e dall’acquisizione degli atti di assenso necessari.</w:t>
      </w:r>
    </w:p>
    <w:p w14:paraId="373CB890" w14:textId="77777777" w:rsidR="00A321BC" w:rsidRDefault="00000000">
      <w:pPr>
        <w:pStyle w:val="ComodatoArticle"/>
        <w:keepNext/>
      </w:pPr>
      <w:r>
        <w:t>Art. 17 – Sicurezza, lavoro, regolarità contributiva e pari opportunità</w:t>
      </w:r>
    </w:p>
    <w:p w14:paraId="2F81416F" w14:textId="77777777" w:rsidR="00A321BC" w:rsidRDefault="00000000">
      <w:pPr>
        <w:spacing w:after="50"/>
        <w:ind w:left="369" w:hanging="283"/>
        <w:jc w:val="both"/>
      </w:pPr>
      <w:r>
        <w:rPr>
          <w:b/>
        </w:rPr>
        <w:t xml:space="preserve">1. </w:t>
      </w:r>
      <w:r>
        <w:t>Il Comodatario osserva la normativa in materia di lavoro, previdenza, assistenza sociale, salute e sicurezza nei luoghi di lavoro, assumendo gli obblighi connessi alla qualità di datore di lavoro, committente o responsabile delle attività.</w:t>
      </w:r>
    </w:p>
    <w:p w14:paraId="0CB7FFFE" w14:textId="77777777" w:rsidR="00A321BC" w:rsidRDefault="00000000">
      <w:pPr>
        <w:spacing w:after="50"/>
        <w:ind w:left="369" w:hanging="283"/>
        <w:jc w:val="both"/>
      </w:pPr>
      <w:r>
        <w:rPr>
          <w:b/>
        </w:rPr>
        <w:t>2. Ai lavoratori impiegati nelle attività connesse alla progettazione, realizzazione, manutenzione e gestione sono applicati trattamenti economici e normativi non inferiori a quelli previsti dai contratti collettivi nazionali sottoscritti dalle organizzazioni sindacali e datoriali comparativamente più rappresentative sul piano nazionale, ovvero da contratti che garantiscano tutele equivalenti o migliorative.</w:t>
      </w:r>
    </w:p>
    <w:p w14:paraId="09E45D63" w14:textId="77777777" w:rsidR="00A321BC" w:rsidRDefault="00000000">
      <w:pPr>
        <w:spacing w:after="50"/>
        <w:ind w:left="369" w:hanging="283"/>
        <w:jc w:val="both"/>
      </w:pPr>
      <w:r>
        <w:rPr>
          <w:b/>
        </w:rPr>
        <w:t xml:space="preserve">3. </w:t>
      </w:r>
      <w:r>
        <w:t>Il Comodatario mantiene per tutta la durata del rapporto la regolarità contributiva attestata dal DURC, ove applicabile.</w:t>
      </w:r>
    </w:p>
    <w:p w14:paraId="18DF5597" w14:textId="77777777" w:rsidR="00A321BC" w:rsidRDefault="00000000">
      <w:pPr>
        <w:spacing w:after="50"/>
        <w:ind w:left="369" w:hanging="283"/>
        <w:jc w:val="both"/>
      </w:pPr>
      <w:r>
        <w:rPr>
          <w:b/>
        </w:rPr>
        <w:t xml:space="preserve">4. </w:t>
      </w:r>
      <w:r>
        <w:t>Sono osservati i principi di pari opportunità, parità di trattamento, inclusione e non discriminazione, nonché la normativa antimafia, anticorruzione e di legalità richiamata dall’Avviso.</w:t>
      </w:r>
    </w:p>
    <w:p w14:paraId="4AE3454A" w14:textId="77777777" w:rsidR="00A321BC" w:rsidRDefault="00000000">
      <w:pPr>
        <w:pStyle w:val="ComodatoArticle"/>
        <w:keepNext/>
      </w:pPr>
      <w:r>
        <w:t>Art. 18 – Responsabilità, danni e coperture assicurative</w:t>
      </w:r>
    </w:p>
    <w:p w14:paraId="0BE61402" w14:textId="77777777" w:rsidR="00A321BC" w:rsidRDefault="00000000">
      <w:pPr>
        <w:spacing w:after="50"/>
        <w:ind w:left="369" w:hanging="283"/>
        <w:jc w:val="both"/>
      </w:pPr>
      <w:r>
        <w:rPr>
          <w:b/>
        </w:rPr>
        <w:t xml:space="preserve">1. </w:t>
      </w:r>
      <w:r>
        <w:t>Il Comodatario assume ogni responsabilità civile, amministrativa, penale, lavoristica, fiscale e patrimoniale derivante dalla progettazione, dall’esecuzione delle opere e dalla gestione dell’area.</w:t>
      </w:r>
    </w:p>
    <w:p w14:paraId="149A4854" w14:textId="77777777" w:rsidR="00A321BC" w:rsidRDefault="00000000">
      <w:pPr>
        <w:spacing w:after="50"/>
        <w:ind w:left="369" w:hanging="283"/>
        <w:jc w:val="both"/>
      </w:pPr>
      <w:r>
        <w:rPr>
          <w:b/>
        </w:rPr>
        <w:t xml:space="preserve">2. </w:t>
      </w:r>
      <w:r>
        <w:t>Il Comodatario tiene indenne e manleva il Comune da qualsiasi pretesa, azione, danno o costo avanzato da utenti, lavoratori, imprese o terzi in relazione alle attività svolte.</w:t>
      </w:r>
    </w:p>
    <w:p w14:paraId="7DD56972" w14:textId="77777777" w:rsidR="00A321BC" w:rsidRDefault="00000000">
      <w:pPr>
        <w:spacing w:after="50"/>
        <w:ind w:left="369" w:hanging="283"/>
        <w:jc w:val="both"/>
      </w:pPr>
      <w:r>
        <w:rPr>
          <w:b/>
        </w:rPr>
        <w:t xml:space="preserve">3. </w:t>
      </w:r>
      <w:r>
        <w:t>Prima della stipula e della consegna il Comodatario produce le polizze assicurative eventualmente richieste dall’Amministrazione in relazione alla natura, alla consistenza e ai rischi dell’intervento.</w:t>
      </w:r>
    </w:p>
    <w:p w14:paraId="7F3B3DAF" w14:textId="77777777" w:rsidR="00A321BC" w:rsidRDefault="00000000">
      <w:pPr>
        <w:spacing w:after="50"/>
        <w:ind w:left="369" w:hanging="283"/>
        <w:jc w:val="both"/>
      </w:pPr>
      <w:r>
        <w:rPr>
          <w:b/>
        </w:rPr>
        <w:lastRenderedPageBreak/>
        <w:t xml:space="preserve">4. </w:t>
      </w:r>
      <w:r>
        <w:t>Le coperture assicurative devono essere mantenute efficaci per l’intera durata del rapporto.</w:t>
      </w:r>
    </w:p>
    <w:p w14:paraId="1EBA6BC5" w14:textId="77777777" w:rsidR="00A321BC" w:rsidRDefault="00000000">
      <w:pPr>
        <w:pStyle w:val="ComodatoArticle"/>
        <w:keepNext/>
      </w:pPr>
      <w:r>
        <w:t>Art. 19 – Garanzia fideiussoria</w:t>
      </w:r>
    </w:p>
    <w:p w14:paraId="70C52E85" w14:textId="77777777" w:rsidR="00A321BC" w:rsidRDefault="00000000">
      <w:pPr>
        <w:spacing w:after="50"/>
        <w:ind w:left="369" w:hanging="283"/>
        <w:jc w:val="both"/>
      </w:pPr>
      <w:r>
        <w:rPr>
          <w:b/>
        </w:rPr>
        <w:t xml:space="preserve">1. </w:t>
      </w:r>
      <w:r>
        <w:t>A garanzia del corretto adempimento, prima della stipula e della consegna il Comodatario costituisce una garanzia fideiussoria in favore del Comune.</w:t>
      </w:r>
    </w:p>
    <w:p w14:paraId="579688DE" w14:textId="77777777" w:rsidR="00A321BC" w:rsidRDefault="00000000">
      <w:pPr>
        <w:spacing w:after="50"/>
        <w:ind w:left="369" w:hanging="283"/>
        <w:jc w:val="both"/>
      </w:pPr>
      <w:r>
        <w:rPr>
          <w:b/>
        </w:rPr>
        <w:t xml:space="preserve">2. </w:t>
      </w:r>
      <w:r>
        <w:t>L’importo è pari al dieci per cento del valore complessivo delle opere, degli impianti e degli interventi risultante dalla proposta e dalla documentazione progettuale approvata.</w:t>
      </w:r>
    </w:p>
    <w:p w14:paraId="450DA3DC" w14:textId="33E922A9" w:rsidR="00A321BC" w:rsidRDefault="00000000">
      <w:pPr>
        <w:spacing w:after="50"/>
        <w:ind w:left="369" w:hanging="283"/>
        <w:jc w:val="both"/>
      </w:pPr>
      <w:r>
        <w:rPr>
          <w:b/>
        </w:rPr>
        <w:t xml:space="preserve">3. </w:t>
      </w:r>
      <w:r w:rsidR="003A015E">
        <w:rPr>
          <w:b/>
          <w:i/>
          <w:iCs/>
        </w:rPr>
        <w:t xml:space="preserve">Ovvero l’importo minimo stabilito dall’Amministrazione Comunale della garanzia pari </w:t>
      </w:r>
      <w:r>
        <w:t xml:space="preserve"> a euro 10.000,00.</w:t>
      </w:r>
    </w:p>
    <w:p w14:paraId="37540863" w14:textId="77777777" w:rsidR="00A321BC" w:rsidRDefault="00000000">
      <w:pPr>
        <w:spacing w:after="50"/>
        <w:ind w:left="369" w:hanging="283"/>
        <w:jc w:val="both"/>
      </w:pPr>
      <w:r>
        <w:rPr>
          <w:b/>
        </w:rPr>
        <w:t xml:space="preserve">4. </w:t>
      </w:r>
      <w:r>
        <w:t>La garanzia deve prevedere la rinuncia al beneficio della preventiva escussione di cui all’art. 1944 c.c., la rinuncia all’eccezione di cui all’art. 1957, comma 2, c.c., l’operatività entro quindici giorni dalla semplice richiesta scritta e la validità fino al verbale di regolare riconsegna.</w:t>
      </w:r>
    </w:p>
    <w:p w14:paraId="2DD29329" w14:textId="77777777" w:rsidR="00A321BC" w:rsidRDefault="00000000">
      <w:pPr>
        <w:spacing w:after="50"/>
        <w:ind w:left="369" w:hanging="283"/>
        <w:jc w:val="both"/>
      </w:pPr>
      <w:r>
        <w:rPr>
          <w:b/>
        </w:rPr>
        <w:t xml:space="preserve">5. </w:t>
      </w:r>
      <w:r>
        <w:t>Il Comune può escutere la garanzia, in tutto o in parte, per inadempimento, mancata esecuzione degli interventi, omessa manutenzione, mancato ripristino o danni al patrimonio comunale.</w:t>
      </w:r>
    </w:p>
    <w:p w14:paraId="02645388" w14:textId="77777777" w:rsidR="00A321BC" w:rsidRDefault="00000000">
      <w:pPr>
        <w:spacing w:after="50"/>
        <w:ind w:left="369" w:hanging="283"/>
        <w:jc w:val="both"/>
      </w:pPr>
      <w:r>
        <w:rPr>
          <w:b/>
        </w:rPr>
        <w:t xml:space="preserve">6. </w:t>
      </w:r>
      <w:r>
        <w:t>La garanzia è svincolata esclusivamente dopo la positiva verifica di tutti gli obblighi e la sottoscrizione del verbale di riconsegna, fatto salvo il maggior danno.</w:t>
      </w:r>
    </w:p>
    <w:p w14:paraId="5DE52E65" w14:textId="77777777" w:rsidR="00A321BC" w:rsidRDefault="00000000">
      <w:pPr>
        <w:pStyle w:val="ComodatoArticle"/>
        <w:keepNext/>
      </w:pPr>
      <w:r>
        <w:t>Art. 20 – Opere, impianti e migliorie</w:t>
      </w:r>
    </w:p>
    <w:p w14:paraId="3C31B60E" w14:textId="77777777" w:rsidR="00A321BC" w:rsidRDefault="00000000">
      <w:pPr>
        <w:spacing w:after="50"/>
        <w:ind w:left="369" w:hanging="283"/>
        <w:jc w:val="both"/>
      </w:pPr>
      <w:r>
        <w:rPr>
          <w:b/>
        </w:rPr>
        <w:t xml:space="preserve">1. </w:t>
      </w:r>
      <w:r>
        <w:t>Alla scadenza o cessazione, il Comune, sulla base di una valutazione di convenienza, utilità e interesse pubblico, può:</w:t>
      </w:r>
    </w:p>
    <w:p w14:paraId="5A220E00" w14:textId="77777777" w:rsidR="00A321BC" w:rsidRDefault="00000000">
      <w:pPr>
        <w:spacing w:after="40"/>
        <w:ind w:left="425" w:hanging="255"/>
        <w:jc w:val="both"/>
      </w:pPr>
      <w:r>
        <w:rPr>
          <w:b/>
        </w:rPr>
        <w:t xml:space="preserve">a) </w:t>
      </w:r>
      <w:r>
        <w:t>acquisire gratuitamente al patrimonio comunale le opere, gli impianti, le infrastrutture, le sistemazioni esterne e le migliorie realizzate, previo esito favorevole delle verifiche tecniche e amministrative;</w:t>
      </w:r>
    </w:p>
    <w:p w14:paraId="67800AD0" w14:textId="77777777" w:rsidR="00A321BC" w:rsidRDefault="00000000">
      <w:pPr>
        <w:spacing w:after="40"/>
        <w:ind w:left="425" w:hanging="255"/>
        <w:jc w:val="both"/>
      </w:pPr>
      <w:r>
        <w:rPr>
          <w:b/>
        </w:rPr>
        <w:t xml:space="preserve">b) </w:t>
      </w:r>
      <w:r>
        <w:t>richiedere la rimozione totale o parziale delle opere e il ripristino dello stato originario dei luoghi, a cura e spese del Comodatario.</w:t>
      </w:r>
    </w:p>
    <w:p w14:paraId="362BAE39" w14:textId="77777777" w:rsidR="00A321BC" w:rsidRDefault="00000000">
      <w:pPr>
        <w:spacing w:after="50"/>
        <w:ind w:left="369" w:hanging="283"/>
        <w:jc w:val="both"/>
      </w:pPr>
      <w:r>
        <w:rPr>
          <w:b/>
        </w:rPr>
        <w:t xml:space="preserve">2. </w:t>
      </w:r>
      <w:r>
        <w:t>È escluso qualsiasi diritto del Comodatario al riconoscimento del valore residuo delle opere, delle migliorie o degli investimenti.</w:t>
      </w:r>
    </w:p>
    <w:p w14:paraId="44C78052" w14:textId="77777777" w:rsidR="00A321BC" w:rsidRDefault="00000000">
      <w:pPr>
        <w:spacing w:after="50"/>
        <w:ind w:left="369" w:hanging="283"/>
        <w:jc w:val="both"/>
      </w:pPr>
      <w:r>
        <w:rPr>
          <w:b/>
        </w:rPr>
        <w:t xml:space="preserve">3. </w:t>
      </w:r>
      <w:r>
        <w:t>L’eventuale acquisizione è subordinata alla produzione della documentazione tecnica, amministrativa e catastale richiesta dal Comune.</w:t>
      </w:r>
    </w:p>
    <w:p w14:paraId="3492ABCC" w14:textId="77777777" w:rsidR="00A321BC" w:rsidRDefault="00000000">
      <w:pPr>
        <w:pStyle w:val="ComodatoArticle"/>
        <w:keepNext/>
      </w:pPr>
      <w:r>
        <w:t>Art. 21 – Controlli, verifiche e obblighi informativi</w:t>
      </w:r>
    </w:p>
    <w:p w14:paraId="79D57B0F" w14:textId="77777777" w:rsidR="00A321BC" w:rsidRDefault="00000000">
      <w:pPr>
        <w:spacing w:after="50"/>
        <w:ind w:left="369" w:hanging="283"/>
        <w:jc w:val="both"/>
      </w:pPr>
      <w:r>
        <w:rPr>
          <w:b/>
        </w:rPr>
        <w:t xml:space="preserve">1. </w:t>
      </w:r>
      <w:r>
        <w:t>Il Comune può effettuare in qualsiasi momento sopralluoghi, verifiche tecniche, amministrative e documentali sull’utilizzo dell’area, sull’esecuzione degli interventi e sulla gestione.</w:t>
      </w:r>
    </w:p>
    <w:p w14:paraId="0DDEF95F" w14:textId="77777777" w:rsidR="00A321BC" w:rsidRDefault="00000000">
      <w:pPr>
        <w:spacing w:after="50"/>
        <w:ind w:left="369" w:hanging="283"/>
        <w:jc w:val="both"/>
      </w:pPr>
      <w:r>
        <w:rPr>
          <w:b/>
        </w:rPr>
        <w:t xml:space="preserve">2. </w:t>
      </w:r>
      <w:r>
        <w:t>Il Comodatario consente l’accesso al personale incaricato e fornisce i chiarimenti e la documentazione richiesta.</w:t>
      </w:r>
    </w:p>
    <w:p w14:paraId="3E115BFF" w14:textId="77777777" w:rsidR="00A321BC" w:rsidRDefault="00000000">
      <w:pPr>
        <w:spacing w:after="50"/>
        <w:ind w:left="369" w:hanging="283"/>
        <w:jc w:val="both"/>
      </w:pPr>
      <w:r>
        <w:rPr>
          <w:b/>
        </w:rPr>
        <w:t xml:space="preserve">3. </w:t>
      </w:r>
      <w:r>
        <w:t>Il Comodatario comunica tempestivamente incidenti, situazioni di pericolo, sospensioni dell’attività, variazioni organizzative e circostanze che possano incidere sull’adempimento.</w:t>
      </w:r>
    </w:p>
    <w:p w14:paraId="3B031F1A" w14:textId="77777777" w:rsidR="00A321BC" w:rsidRDefault="00000000">
      <w:pPr>
        <w:spacing w:after="50"/>
        <w:ind w:left="369" w:hanging="283"/>
        <w:jc w:val="both"/>
      </w:pPr>
      <w:r>
        <w:rPr>
          <w:b/>
        </w:rPr>
        <w:t xml:space="preserve">4. </w:t>
      </w:r>
      <w:r>
        <w:t>Tutti i rapporti economici connessi alle opere, ai beni, ai servizi e alla gestione devono essere adeguatamente documentati e tracciabili.</w:t>
      </w:r>
    </w:p>
    <w:p w14:paraId="01CCFDA5" w14:textId="77777777" w:rsidR="00A321BC" w:rsidRDefault="00000000">
      <w:pPr>
        <w:pStyle w:val="ComodatoArticle"/>
        <w:keepNext/>
      </w:pPr>
      <w:r>
        <w:t>Art. 22 – Divieti, cessione e subentro</w:t>
      </w:r>
    </w:p>
    <w:p w14:paraId="302B4436" w14:textId="77777777" w:rsidR="00A321BC" w:rsidRDefault="00000000">
      <w:pPr>
        <w:spacing w:after="50"/>
        <w:ind w:left="369" w:hanging="283"/>
        <w:jc w:val="both"/>
      </w:pPr>
      <w:r>
        <w:rPr>
          <w:b/>
        </w:rPr>
        <w:t>1. È vietata la cessione del presente contratto, il subcomodato o il trasferimento, totale o parziale, a terzi della disponibilità giuridica o materiale dell’area senza il preventivo consenso scritto del Comune.</w:t>
      </w:r>
    </w:p>
    <w:p w14:paraId="06E497FA" w14:textId="77777777" w:rsidR="00A321BC" w:rsidRDefault="00000000">
      <w:pPr>
        <w:spacing w:after="50"/>
        <w:ind w:left="369" w:hanging="283"/>
        <w:jc w:val="both"/>
      </w:pPr>
      <w:r>
        <w:rPr>
          <w:b/>
        </w:rPr>
        <w:lastRenderedPageBreak/>
        <w:t xml:space="preserve">2. </w:t>
      </w:r>
      <w:r>
        <w:t>L’eventuale modifica soggettiva del Comodatario è subordinata alla verifica dei requisiti e all’adozione di espresso provvedimento dell’Amministrazione.</w:t>
      </w:r>
    </w:p>
    <w:p w14:paraId="0AA6F976" w14:textId="77777777" w:rsidR="00A321BC" w:rsidRDefault="00000000">
      <w:pPr>
        <w:spacing w:after="50"/>
        <w:ind w:left="369" w:hanging="283"/>
        <w:jc w:val="both"/>
      </w:pPr>
      <w:r>
        <w:rPr>
          <w:b/>
        </w:rPr>
        <w:t xml:space="preserve">3. </w:t>
      </w:r>
      <w:r>
        <w:t>Il ricorso a imprese, professionisti o fornitori non trasferisce le responsabilità contrattuali del Comodatario.</w:t>
      </w:r>
    </w:p>
    <w:p w14:paraId="42BCDAB7" w14:textId="77777777" w:rsidR="00A321BC" w:rsidRDefault="00000000">
      <w:pPr>
        <w:pStyle w:val="ComodatoArticle"/>
        <w:keepNext/>
      </w:pPr>
      <w:r>
        <w:t>Art. 23 – Clausola specifica per il Lotto 4 – Foglio 264, particella 894</w:t>
      </w:r>
    </w:p>
    <w:p w14:paraId="621F76D2" w14:textId="77777777" w:rsidR="00A321BC" w:rsidRDefault="00000000">
      <w:pPr>
        <w:spacing w:after="50"/>
        <w:ind w:left="369" w:hanging="283"/>
        <w:jc w:val="both"/>
      </w:pPr>
      <w:r>
        <w:rPr>
          <w:b/>
        </w:rPr>
        <w:t xml:space="preserve">1. </w:t>
      </w:r>
      <w:r>
        <w:t>Il presente articolo si applica esclusivamente qualora il contratto abbia a oggetto il Lotto 4.</w:t>
      </w:r>
    </w:p>
    <w:p w14:paraId="6C1E360C" w14:textId="77777777" w:rsidR="00A321BC" w:rsidRDefault="00000000">
      <w:pPr>
        <w:spacing w:after="50"/>
        <w:ind w:left="369" w:hanging="283"/>
        <w:jc w:val="both"/>
      </w:pPr>
      <w:r>
        <w:rPr>
          <w:b/>
        </w:rPr>
        <w:t xml:space="preserve">2. </w:t>
      </w:r>
      <w:r>
        <w:t>Il Comodatario dichiara di conoscere le interferenze con le previsioni viarie e con gli interventi pubblici programmati relativi alla direttrice Taranto–Avetrana e alla Litoranea Interna.</w:t>
      </w:r>
    </w:p>
    <w:p w14:paraId="5E0C4971" w14:textId="77777777" w:rsidR="00A321BC" w:rsidRDefault="00000000">
      <w:pPr>
        <w:spacing w:after="50"/>
        <w:ind w:left="369" w:hanging="283"/>
        <w:jc w:val="both"/>
      </w:pPr>
      <w:r>
        <w:rPr>
          <w:b/>
        </w:rPr>
        <w:t xml:space="preserve">3. </w:t>
      </w:r>
      <w:r>
        <w:t>Gli interventi devono essere integralmente rimuovibili e localizzati nelle sole porzioni compatibili, evitando interferenze con fasce di rispetto stradale, limiti di esproprio, verde di rispetto e opere viarie programmate.</w:t>
      </w:r>
    </w:p>
    <w:p w14:paraId="186A6139" w14:textId="77777777" w:rsidR="00A321BC" w:rsidRDefault="00000000">
      <w:pPr>
        <w:spacing w:after="50"/>
        <w:ind w:left="369" w:hanging="283"/>
        <w:jc w:val="both"/>
      </w:pPr>
      <w:r>
        <w:rPr>
          <w:b/>
        </w:rPr>
        <w:t xml:space="preserve">4. </w:t>
      </w:r>
      <w:r>
        <w:t>Qualora l’avvio di attività propedeutiche, esecutive o cantieristiche renda necessaria la piena disponibilità dell’area, il comodato cessa anticipatamente.</w:t>
      </w:r>
    </w:p>
    <w:p w14:paraId="44209422" w14:textId="77777777" w:rsidR="00A321BC" w:rsidRDefault="00000000">
      <w:pPr>
        <w:spacing w:after="50"/>
        <w:ind w:left="369" w:hanging="283"/>
        <w:jc w:val="both"/>
      </w:pPr>
      <w:r>
        <w:rPr>
          <w:b/>
        </w:rPr>
        <w:t xml:space="preserve">5. </w:t>
      </w:r>
      <w:r>
        <w:t>Il Comodatario rinuncia a pretese risarcitorie, indennitarie, compensative o di rimborso e provvede, a propria cura e spese, alla rimozione delle opere e al ripristino, salvo diversa determinazione del Comune.</w:t>
      </w:r>
    </w:p>
    <w:p w14:paraId="30DFC0AF" w14:textId="77777777" w:rsidR="00A321BC" w:rsidRDefault="00000000">
      <w:pPr>
        <w:pStyle w:val="ComodatoArticle"/>
        <w:keepNext/>
      </w:pPr>
      <w:r>
        <w:t>Art. 24 – Inadempimenti, diffida, decadenza e risoluzione</w:t>
      </w:r>
    </w:p>
    <w:p w14:paraId="12EFB55F" w14:textId="77777777" w:rsidR="00A321BC" w:rsidRDefault="00000000">
      <w:pPr>
        <w:spacing w:after="50"/>
        <w:ind w:left="369" w:hanging="283"/>
        <w:jc w:val="both"/>
      </w:pPr>
      <w:r>
        <w:rPr>
          <w:b/>
        </w:rPr>
        <w:t xml:space="preserve">1. </w:t>
      </w:r>
      <w:r>
        <w:t>Costituiscono grave inadempimento, a titolo esemplificativo:</w:t>
      </w:r>
    </w:p>
    <w:p w14:paraId="110DAF0B" w14:textId="77777777" w:rsidR="00A321BC" w:rsidRDefault="00000000">
      <w:pPr>
        <w:spacing w:after="40"/>
        <w:ind w:left="425" w:hanging="255"/>
        <w:jc w:val="both"/>
      </w:pPr>
      <w:r>
        <w:rPr>
          <w:b/>
        </w:rPr>
        <w:t xml:space="preserve">a) </w:t>
      </w:r>
      <w:r>
        <w:t>la perdita dei requisiti o la non veridicità delle dichiarazioni rese;</w:t>
      </w:r>
    </w:p>
    <w:p w14:paraId="5500EEF2" w14:textId="77777777" w:rsidR="00A321BC" w:rsidRDefault="00000000">
      <w:pPr>
        <w:spacing w:after="40"/>
        <w:ind w:left="425" w:hanging="255"/>
        <w:jc w:val="both"/>
      </w:pPr>
      <w:r>
        <w:rPr>
          <w:b/>
        </w:rPr>
        <w:t xml:space="preserve">b) </w:t>
      </w:r>
      <w:r>
        <w:t>l’utilizzo dell’area per finalità diverse;</w:t>
      </w:r>
    </w:p>
    <w:p w14:paraId="1FDB8B5D" w14:textId="77777777" w:rsidR="00A321BC" w:rsidRDefault="00000000">
      <w:pPr>
        <w:spacing w:after="40"/>
        <w:ind w:left="425" w:hanging="255"/>
        <w:jc w:val="both"/>
      </w:pPr>
      <w:r>
        <w:rPr>
          <w:b/>
        </w:rPr>
        <w:t xml:space="preserve">c) </w:t>
      </w:r>
      <w:r>
        <w:t>l’esecuzione di opere non autorizzate o difformi;</w:t>
      </w:r>
    </w:p>
    <w:p w14:paraId="447E3345" w14:textId="77777777" w:rsidR="00A321BC" w:rsidRDefault="00000000">
      <w:pPr>
        <w:spacing w:after="40"/>
        <w:ind w:left="425" w:hanging="255"/>
        <w:jc w:val="both"/>
      </w:pPr>
      <w:r>
        <w:rPr>
          <w:b/>
        </w:rPr>
        <w:t xml:space="preserve">d) </w:t>
      </w:r>
      <w:r>
        <w:t>il mancato rispetto del cronoprogramma senza giustificato motivo;</w:t>
      </w:r>
    </w:p>
    <w:p w14:paraId="3881B8A8" w14:textId="77777777" w:rsidR="00A321BC" w:rsidRDefault="00000000">
      <w:pPr>
        <w:spacing w:after="40"/>
        <w:ind w:left="425" w:hanging="255"/>
        <w:jc w:val="both"/>
      </w:pPr>
      <w:r>
        <w:rPr>
          <w:b/>
        </w:rPr>
        <w:t>e) la violazione grave o reiterata degli obblighi di sicurezza, lavoro, legalità, trasparenza, manutenzione o gestione, nonché degli impegni assunti con il Patto di Integrità e Legalità;</w:t>
      </w:r>
    </w:p>
    <w:p w14:paraId="6395CFA8" w14:textId="77777777" w:rsidR="00A321BC" w:rsidRDefault="00000000">
      <w:pPr>
        <w:spacing w:after="40"/>
        <w:ind w:left="425" w:hanging="255"/>
        <w:jc w:val="both"/>
      </w:pPr>
      <w:r>
        <w:rPr>
          <w:b/>
        </w:rPr>
        <w:t xml:space="preserve">f) </w:t>
      </w:r>
      <w:r>
        <w:t>il mancato mantenimento della garanzia o delle coperture assicurative richieste;</w:t>
      </w:r>
    </w:p>
    <w:p w14:paraId="054C5CF1" w14:textId="77777777" w:rsidR="00A321BC" w:rsidRDefault="00000000">
      <w:pPr>
        <w:spacing w:after="40"/>
        <w:ind w:left="425" w:hanging="255"/>
        <w:jc w:val="both"/>
      </w:pPr>
      <w:r>
        <w:rPr>
          <w:b/>
        </w:rPr>
        <w:t xml:space="preserve">g) </w:t>
      </w:r>
      <w:r>
        <w:t>il diniego ai controlli o la mancata produzione della documentazione richiesta;</w:t>
      </w:r>
    </w:p>
    <w:p w14:paraId="5D963528" w14:textId="77777777" w:rsidR="00A321BC" w:rsidRDefault="00000000">
      <w:pPr>
        <w:spacing w:after="40"/>
        <w:ind w:left="425" w:hanging="255"/>
        <w:jc w:val="both"/>
      </w:pPr>
      <w:r>
        <w:rPr>
          <w:b/>
        </w:rPr>
        <w:t xml:space="preserve">h) </w:t>
      </w:r>
      <w:r>
        <w:t>la cessione non autorizzata del contratto o dell’area;</w:t>
      </w:r>
    </w:p>
    <w:p w14:paraId="668234CB" w14:textId="77777777" w:rsidR="00A321BC" w:rsidRDefault="00000000">
      <w:pPr>
        <w:spacing w:after="40"/>
        <w:ind w:left="425" w:hanging="255"/>
        <w:jc w:val="both"/>
      </w:pPr>
      <w:r>
        <w:rPr>
          <w:b/>
        </w:rPr>
        <w:t xml:space="preserve">i) </w:t>
      </w:r>
      <w:r>
        <w:t>il mancato ripristino o la mancata riconsegna.</w:t>
      </w:r>
    </w:p>
    <w:p w14:paraId="2C3033DA" w14:textId="77777777" w:rsidR="00A321BC" w:rsidRDefault="00000000">
      <w:pPr>
        <w:spacing w:after="50"/>
        <w:ind w:left="369" w:hanging="283"/>
        <w:jc w:val="both"/>
      </w:pPr>
      <w:r>
        <w:rPr>
          <w:b/>
        </w:rPr>
        <w:t xml:space="preserve">2. </w:t>
      </w:r>
      <w:r>
        <w:t>Salvi i casi di urgenza e particolare gravità, il Comune assegna al Comodatario un termine per adempiere o rimuovere l’irregolarità.</w:t>
      </w:r>
    </w:p>
    <w:p w14:paraId="5041FF72" w14:textId="77777777" w:rsidR="00A321BC" w:rsidRDefault="00000000">
      <w:pPr>
        <w:spacing w:after="50"/>
        <w:ind w:left="369" w:hanging="283"/>
        <w:jc w:val="both"/>
      </w:pPr>
      <w:r>
        <w:rPr>
          <w:b/>
        </w:rPr>
        <w:t xml:space="preserve">3. </w:t>
      </w:r>
      <w:r>
        <w:t>Decorso inutilmente il termine, il Comune può dichiarare la decadenza dall’assegnazione e la risoluzione del contratto, escutere la garanzia e richiedere il risarcimento del maggior danno.</w:t>
      </w:r>
    </w:p>
    <w:p w14:paraId="0EF19CAC" w14:textId="77777777" w:rsidR="00A321BC" w:rsidRDefault="00000000">
      <w:pPr>
        <w:pStyle w:val="ComodatoArticle"/>
        <w:keepNext/>
      </w:pPr>
      <w:r>
        <w:t>Art. 25 – Riconsegna e ripristino dello stato dei luoghi</w:t>
      </w:r>
    </w:p>
    <w:p w14:paraId="6614274F" w14:textId="77777777" w:rsidR="00A321BC" w:rsidRDefault="00000000">
      <w:pPr>
        <w:spacing w:after="50"/>
        <w:ind w:left="369" w:hanging="283"/>
        <w:jc w:val="both"/>
      </w:pPr>
      <w:r>
        <w:rPr>
          <w:b/>
        </w:rPr>
        <w:t xml:space="preserve">1. </w:t>
      </w:r>
      <w:r>
        <w:t>Alla scadenza o cessazione, il Comodatario riconsegna l’area libera da persone, veicoli, beni, materiali e rifiuti, salvo le opere che il Comune abbia espressamente deciso di acquisire.</w:t>
      </w:r>
    </w:p>
    <w:p w14:paraId="2E34DDB6" w14:textId="77777777" w:rsidR="00A321BC" w:rsidRDefault="00000000">
      <w:pPr>
        <w:spacing w:after="50"/>
        <w:ind w:left="369" w:hanging="283"/>
        <w:jc w:val="both"/>
      </w:pPr>
      <w:r>
        <w:rPr>
          <w:b/>
        </w:rPr>
        <w:t xml:space="preserve">2. </w:t>
      </w:r>
      <w:r>
        <w:t>La rimozione e il ripristino devono essere completati entro il termine assegnato dal Comune e comunque prima della sottoscrizione del verbale di riconsegna.</w:t>
      </w:r>
    </w:p>
    <w:p w14:paraId="3D2A6B0E" w14:textId="77777777" w:rsidR="00A321BC" w:rsidRDefault="00000000">
      <w:pPr>
        <w:spacing w:after="50"/>
        <w:ind w:left="369" w:hanging="283"/>
        <w:jc w:val="both"/>
      </w:pPr>
      <w:r>
        <w:rPr>
          <w:b/>
        </w:rPr>
        <w:t xml:space="preserve">3. </w:t>
      </w:r>
      <w:r>
        <w:t>La riconsegna è accertata mediante verbale in contraddittorio, previa verifica dello stato dell’area e dell’adempimento di tutti gli obblighi.</w:t>
      </w:r>
    </w:p>
    <w:p w14:paraId="1F59CD0F" w14:textId="77777777" w:rsidR="00A321BC" w:rsidRDefault="00000000">
      <w:pPr>
        <w:spacing w:after="50"/>
        <w:ind w:left="369" w:hanging="283"/>
        <w:jc w:val="both"/>
      </w:pPr>
      <w:r>
        <w:rPr>
          <w:b/>
        </w:rPr>
        <w:lastRenderedPageBreak/>
        <w:t xml:space="preserve">4. </w:t>
      </w:r>
      <w:r>
        <w:t>In caso di inerzia, il Comune può provvedere in danno del Comodatario, utilizzando la garanzia e recuperando le ulteriori somme necessarie.</w:t>
      </w:r>
    </w:p>
    <w:p w14:paraId="531C6B2D" w14:textId="77777777" w:rsidR="00A321BC" w:rsidRDefault="00000000">
      <w:pPr>
        <w:pStyle w:val="ComodatoArticle"/>
        <w:keepNext/>
      </w:pPr>
      <w:r>
        <w:t>Art. 26 – Tracciabilità, legalità, trasparenza e codice di comportamento</w:t>
      </w:r>
    </w:p>
    <w:p w14:paraId="04487611" w14:textId="77777777" w:rsidR="00A321BC" w:rsidRDefault="00000000">
      <w:pPr>
        <w:spacing w:after="50"/>
        <w:ind w:left="369" w:hanging="283"/>
        <w:jc w:val="both"/>
      </w:pPr>
      <w:r>
        <w:rPr>
          <w:b/>
        </w:rPr>
        <w:t>1. Gli obblighi di tracciabilità dei flussi finanziari di cui alla Legge n. 136/2010 trovano applicazione nei limiti in cui ne ricorrano i presupposti secondo la normativa vigente. Ove applicabili, il Comodatario comunica gli estremi dei conti dedicati e dei soggetti delegati a operare sugli stessi.</w:t>
      </w:r>
    </w:p>
    <w:p w14:paraId="6AE6200C" w14:textId="77777777" w:rsidR="00A321BC" w:rsidRDefault="00000000">
      <w:pPr>
        <w:spacing w:after="50"/>
        <w:ind w:left="369" w:hanging="283"/>
        <w:jc w:val="both"/>
      </w:pPr>
      <w:r>
        <w:rPr>
          <w:b/>
        </w:rPr>
        <w:t xml:space="preserve">2. </w:t>
      </w:r>
      <w:r>
        <w:t>Le transazioni connesse alle attività devono essere adeguatamente documentate e tracciabili.</w:t>
      </w:r>
    </w:p>
    <w:p w14:paraId="19685D34" w14:textId="77777777" w:rsidR="00A321BC" w:rsidRDefault="00000000">
      <w:pPr>
        <w:spacing w:after="50"/>
        <w:ind w:left="369" w:hanging="283"/>
        <w:jc w:val="both"/>
      </w:pPr>
      <w:r>
        <w:rPr>
          <w:b/>
        </w:rPr>
        <w:t xml:space="preserve">3. </w:t>
      </w:r>
      <w:r>
        <w:t>Il Comodatario osserva il D.Lgs. n. 159/2011, la Legge n. 190/2012, il D.Lgs. n. 33/2013, il PIAO, il Patto di Integrità, gli eventuali protocolli di legalità e, per quanto compatibili, il D.P.R. n. 62/2013 e il Codice di comportamento del Comune.</w:t>
      </w:r>
    </w:p>
    <w:p w14:paraId="53CC5CA5" w14:textId="77777777" w:rsidR="00A321BC" w:rsidRDefault="00000000">
      <w:pPr>
        <w:spacing w:after="50"/>
        <w:ind w:left="369" w:hanging="283"/>
        <w:jc w:val="both"/>
      </w:pPr>
      <w:r>
        <w:rPr>
          <w:b/>
        </w:rPr>
        <w:t xml:space="preserve">4. </w:t>
      </w:r>
      <w:r>
        <w:t>La violazione grave o reiterata degli obblighi del presente articolo costituisce causa di risoluzione.</w:t>
      </w:r>
    </w:p>
    <w:p w14:paraId="620B0E17" w14:textId="77777777" w:rsidR="00A321BC" w:rsidRDefault="00000000">
      <w:pPr>
        <w:pStyle w:val="ComodatoArticle"/>
        <w:keepNext/>
      </w:pPr>
      <w:r>
        <w:t>Art. 27 – Trattamento dei dati personali e videosorveglianza</w:t>
      </w:r>
    </w:p>
    <w:p w14:paraId="5D2874A0" w14:textId="77777777" w:rsidR="00A321BC" w:rsidRDefault="00000000">
      <w:pPr>
        <w:spacing w:after="50"/>
        <w:ind w:left="369" w:hanging="283"/>
        <w:jc w:val="both"/>
      </w:pPr>
      <w:r>
        <w:rPr>
          <w:b/>
        </w:rPr>
        <w:t xml:space="preserve">1. </w:t>
      </w:r>
      <w:r>
        <w:t>Le parti trattano i dati personali nel rispetto del Regolamento (UE) 2016/679, del D.Lgs. n. 196/2003 e della normativa vigente.</w:t>
      </w:r>
    </w:p>
    <w:p w14:paraId="740F0A05" w14:textId="77777777" w:rsidR="00A321BC" w:rsidRDefault="00000000">
      <w:pPr>
        <w:spacing w:after="50"/>
        <w:ind w:left="369" w:hanging="283"/>
        <w:jc w:val="both"/>
      </w:pPr>
      <w:r>
        <w:rPr>
          <w:b/>
        </w:rPr>
        <w:t xml:space="preserve">2. </w:t>
      </w:r>
      <w:r>
        <w:t>Il Comodatario è autonomamente responsabile degli adempimenti connessi ai dati degli utenti e all’eventuale impiego di sistemi di videosorveglianza.</w:t>
      </w:r>
    </w:p>
    <w:p w14:paraId="0000513D" w14:textId="77777777" w:rsidR="00A321BC" w:rsidRDefault="00000000">
      <w:pPr>
        <w:pStyle w:val="ComodatoArticle"/>
        <w:keepNext/>
      </w:pPr>
      <w:r>
        <w:t>Art. 28 – Comunicazioni</w:t>
      </w:r>
    </w:p>
    <w:p w14:paraId="27394889" w14:textId="77777777" w:rsidR="00A321BC" w:rsidRDefault="00000000">
      <w:pPr>
        <w:spacing w:after="50"/>
        <w:ind w:left="369" w:hanging="283"/>
        <w:jc w:val="both"/>
      </w:pPr>
      <w:r>
        <w:rPr>
          <w:b/>
        </w:rPr>
        <w:t xml:space="preserve">1. </w:t>
      </w:r>
      <w:r>
        <w:t>Le comunicazioni relative al presente contratto sono effettuate mediante PEC ai seguenti indirizzi:</w:t>
      </w:r>
    </w:p>
    <w:tbl>
      <w:tblPr>
        <w:tblW w:w="0" w:type="auto"/>
        <w:jc w:val="center"/>
        <w:tblLayout w:type="fixed"/>
        <w:tblCellMar>
          <w:left w:w="10" w:type="dxa"/>
          <w:right w:w="10" w:type="dxa"/>
        </w:tblCellMar>
        <w:tblLook w:val="04A0" w:firstRow="1" w:lastRow="0" w:firstColumn="1" w:lastColumn="0" w:noHBand="0" w:noVBand="1"/>
      </w:tblPr>
      <w:tblGrid>
        <w:gridCol w:w="2948"/>
        <w:gridCol w:w="6236"/>
      </w:tblGrid>
      <w:tr w:rsidR="00A321BC" w14:paraId="3BD51D88"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5BA06C29" w14:textId="77777777" w:rsidR="00A321BC" w:rsidRDefault="00000000">
            <w:pPr>
              <w:spacing w:after="0"/>
            </w:pPr>
            <w:r>
              <w:rPr>
                <w:b/>
              </w:rPr>
              <w:t>Comune di Taranto</w:t>
            </w:r>
          </w:p>
        </w:tc>
        <w:tc>
          <w:tcPr>
            <w:tcW w:w="6236" w:type="dxa"/>
            <w:tcBorders>
              <w:top w:val="single" w:sz="5" w:space="0" w:color="B7C9DF"/>
              <w:left w:val="single" w:sz="5" w:space="0" w:color="B7C9DF"/>
              <w:bottom w:val="single" w:sz="5" w:space="0" w:color="B7C9DF"/>
              <w:right w:val="single" w:sz="5" w:space="0" w:color="B7C9DF"/>
            </w:tcBorders>
            <w:vAlign w:val="center"/>
          </w:tcPr>
          <w:p w14:paraId="346257F5" w14:textId="77777777" w:rsidR="00A321BC" w:rsidRDefault="00000000">
            <w:pPr>
              <w:spacing w:after="0"/>
            </w:pPr>
            <w:r>
              <w:t>urbanistica.comunetaranto@pec.rupar.puglia.it</w:t>
            </w:r>
          </w:p>
        </w:tc>
      </w:tr>
      <w:tr w:rsidR="00A321BC" w14:paraId="58B0003D" w14:textId="77777777">
        <w:trPr>
          <w:jc w:val="center"/>
        </w:trPr>
        <w:tc>
          <w:tcPr>
            <w:tcW w:w="2948" w:type="dxa"/>
            <w:tcBorders>
              <w:top w:val="single" w:sz="5" w:space="0" w:color="B7C9DF"/>
              <w:left w:val="single" w:sz="5" w:space="0" w:color="B7C9DF"/>
              <w:bottom w:val="single" w:sz="5" w:space="0" w:color="B7C9DF"/>
              <w:right w:val="single" w:sz="5" w:space="0" w:color="B7C9DF"/>
            </w:tcBorders>
            <w:vAlign w:val="center"/>
          </w:tcPr>
          <w:p w14:paraId="79DAC7D7" w14:textId="77777777" w:rsidR="00A321BC" w:rsidRDefault="00000000">
            <w:pPr>
              <w:spacing w:after="0"/>
            </w:pPr>
            <w:r>
              <w:rPr>
                <w:b/>
              </w:rPr>
              <w:t>Comodatario</w:t>
            </w:r>
          </w:p>
        </w:tc>
        <w:tc>
          <w:tcPr>
            <w:tcW w:w="6236" w:type="dxa"/>
            <w:tcBorders>
              <w:top w:val="single" w:sz="5" w:space="0" w:color="B7C9DF"/>
              <w:left w:val="single" w:sz="5" w:space="0" w:color="B7C9DF"/>
              <w:bottom w:val="single" w:sz="5" w:space="0" w:color="B7C9DF"/>
              <w:right w:val="single" w:sz="5" w:space="0" w:color="B7C9DF"/>
            </w:tcBorders>
            <w:vAlign w:val="center"/>
          </w:tcPr>
          <w:p w14:paraId="5931705A" w14:textId="77777777" w:rsidR="00A321BC" w:rsidRDefault="00000000">
            <w:pPr>
              <w:spacing w:after="0"/>
            </w:pPr>
            <w:r>
              <w:t>____________________________________________________________</w:t>
            </w:r>
          </w:p>
        </w:tc>
      </w:tr>
    </w:tbl>
    <w:p w14:paraId="7306124D" w14:textId="77777777" w:rsidR="00A321BC" w:rsidRDefault="00000000">
      <w:pPr>
        <w:spacing w:after="50"/>
        <w:ind w:left="369" w:hanging="283"/>
        <w:jc w:val="both"/>
      </w:pPr>
      <w:r>
        <w:rPr>
          <w:b/>
        </w:rPr>
        <w:t xml:space="preserve">2. </w:t>
      </w:r>
      <w:r>
        <w:t>Le parti comunicano tempestivamente ogni variazione dei recapiti; in difetto, le comunicazioni inviate agli indirizzi sopra indicati si intendono validamente effettuate.</w:t>
      </w:r>
    </w:p>
    <w:p w14:paraId="4AF914A0" w14:textId="77777777" w:rsidR="00A321BC" w:rsidRDefault="00000000">
      <w:pPr>
        <w:pStyle w:val="ComodatoArticle"/>
        <w:keepNext/>
      </w:pPr>
      <w:r>
        <w:t>Art. 29 – Spese contrattuali, fiscali e registrazione</w:t>
      </w:r>
    </w:p>
    <w:p w14:paraId="50991351" w14:textId="77777777" w:rsidR="00A321BC" w:rsidRDefault="00000000">
      <w:pPr>
        <w:spacing w:after="50"/>
        <w:ind w:left="369" w:hanging="283"/>
        <w:jc w:val="both"/>
      </w:pPr>
      <w:r>
        <w:rPr>
          <w:b/>
        </w:rPr>
        <w:t xml:space="preserve">1. </w:t>
      </w:r>
      <w:r>
        <w:t>Tutte le spese contrattuali, fiscali, tributarie, amministrative e di registrazione connesse alla stipula e all’esecuzione del contratto sono a carico del Comodatario, salvo diversa disposizione inderogabile di legge.</w:t>
      </w:r>
    </w:p>
    <w:p w14:paraId="1B86F86C" w14:textId="77777777" w:rsidR="00A321BC" w:rsidRDefault="00000000">
      <w:pPr>
        <w:spacing w:after="50"/>
        <w:ind w:left="369" w:hanging="283"/>
        <w:jc w:val="both"/>
      </w:pPr>
      <w:r>
        <w:rPr>
          <w:b/>
        </w:rPr>
        <w:t xml:space="preserve">2. </w:t>
      </w:r>
      <w:r>
        <w:t>Il contratto è stipulato in forma di scrittura privata ovvero mediante atto pubblico amministrativo ed è registrato nei casi e secondo le modalità previste dalla normativa vigente.</w:t>
      </w:r>
    </w:p>
    <w:p w14:paraId="23F51397" w14:textId="77777777" w:rsidR="00A321BC" w:rsidRDefault="00000000">
      <w:pPr>
        <w:pStyle w:val="ComodatoArticle"/>
        <w:keepNext/>
      </w:pPr>
      <w:r>
        <w:t>Art. 30 – Controversie, rinvio e disposizioni finali</w:t>
      </w:r>
    </w:p>
    <w:p w14:paraId="0BFD3EDB" w14:textId="77777777" w:rsidR="00A321BC" w:rsidRDefault="00000000">
      <w:pPr>
        <w:spacing w:after="50"/>
        <w:ind w:left="369" w:hanging="283"/>
        <w:jc w:val="both"/>
      </w:pPr>
      <w:r>
        <w:rPr>
          <w:b/>
        </w:rPr>
        <w:t xml:space="preserve">1. </w:t>
      </w:r>
      <w:r>
        <w:t>Le parti ricercano preliminarmente una soluzione bonaria delle controversie relative all’interpretazione o esecuzione del contratto.</w:t>
      </w:r>
    </w:p>
    <w:p w14:paraId="0D61177A" w14:textId="77777777" w:rsidR="00A321BC" w:rsidRDefault="00000000">
      <w:pPr>
        <w:spacing w:after="50"/>
        <w:ind w:left="369" w:hanging="283"/>
        <w:jc w:val="both"/>
      </w:pPr>
      <w:r>
        <w:rPr>
          <w:b/>
        </w:rPr>
        <w:t xml:space="preserve">2. </w:t>
      </w:r>
      <w:r>
        <w:t>Per le controversie devolute alla giurisdizione ordinaria è competente il Foro di Taranto. Restano ferme le competenze del Tribunale Amministrativo Regionale per la Puglia – Sezione di Lecce per gli atti e i provvedimenti amministrativi.</w:t>
      </w:r>
    </w:p>
    <w:p w14:paraId="60CE5479" w14:textId="77777777" w:rsidR="00A321BC" w:rsidRDefault="00000000">
      <w:pPr>
        <w:spacing w:after="50"/>
        <w:ind w:left="369" w:hanging="283"/>
        <w:jc w:val="both"/>
      </w:pPr>
      <w:r>
        <w:rPr>
          <w:b/>
        </w:rPr>
        <w:t xml:space="preserve">3. </w:t>
      </w:r>
      <w:r>
        <w:t>È esclusa la compromissione in arbitri.</w:t>
      </w:r>
    </w:p>
    <w:p w14:paraId="668B85CA" w14:textId="77777777" w:rsidR="00A321BC" w:rsidRDefault="00000000">
      <w:pPr>
        <w:spacing w:after="50"/>
        <w:ind w:left="369" w:hanging="283"/>
        <w:jc w:val="both"/>
      </w:pPr>
      <w:r>
        <w:rPr>
          <w:b/>
        </w:rPr>
        <w:lastRenderedPageBreak/>
        <w:t>4. Per quanto non espressamente previsto si applicano gli articoli 1803 e seguenti del Codice Civile, il Regolamento comunale per la gestione, valorizzazione ed alienazione del patrimonio immobiliare, l’Avviso pubblico, il Patto di Integrità e Legalità e la normativa vigente; ove ne ricorrano i presupposti, si applica altresì la disciplina dell’uso temporaneo di cui all’art. 23-quater del D.P.R. n. 380/2001.</w:t>
      </w:r>
    </w:p>
    <w:p w14:paraId="11987C70" w14:textId="77777777" w:rsidR="00A321BC" w:rsidRDefault="00000000">
      <w:pPr>
        <w:spacing w:after="50"/>
        <w:ind w:left="369" w:hanging="283"/>
        <w:jc w:val="both"/>
      </w:pPr>
      <w:r>
        <w:rPr>
          <w:b/>
        </w:rPr>
        <w:t xml:space="preserve">5. </w:t>
      </w:r>
      <w:r>
        <w:t>Ogni modifica del contratto deve risultare da atto scritto, salvo i provvedimenti adottati dal Comune nell’esercizio delle proprie funzioni.</w:t>
      </w:r>
    </w:p>
    <w:p w14:paraId="21EA974D" w14:textId="77777777" w:rsidR="00A321BC" w:rsidRDefault="00A321BC"/>
    <w:p w14:paraId="3FBB2ACE" w14:textId="77777777" w:rsidR="00A321BC" w:rsidRDefault="00000000">
      <w:pPr>
        <w:jc w:val="center"/>
      </w:pPr>
      <w:r>
        <w:rPr>
          <w:b/>
        </w:rPr>
        <w:t>Letto, confermato e sottoscritto.</w:t>
      </w:r>
    </w:p>
    <w:tbl>
      <w:tblPr>
        <w:tblW w:w="0" w:type="auto"/>
        <w:jc w:val="center"/>
        <w:tblLayout w:type="fixed"/>
        <w:tblCellMar>
          <w:left w:w="10" w:type="dxa"/>
          <w:right w:w="10" w:type="dxa"/>
        </w:tblCellMar>
        <w:tblLook w:val="04A0" w:firstRow="1" w:lastRow="0" w:firstColumn="1" w:lastColumn="0" w:noHBand="0" w:noVBand="1"/>
      </w:tblPr>
      <w:tblGrid>
        <w:gridCol w:w="4819"/>
        <w:gridCol w:w="4819"/>
      </w:tblGrid>
      <w:tr w:rsidR="00A321BC" w14:paraId="72C04F85" w14:textId="77777777">
        <w:trPr>
          <w:jc w:val="center"/>
        </w:trPr>
        <w:tc>
          <w:tcPr>
            <w:tcW w:w="4819" w:type="dxa"/>
            <w:tcBorders>
              <w:top w:val="nil"/>
              <w:left w:val="nil"/>
              <w:bottom w:val="nil"/>
              <w:right w:val="nil"/>
            </w:tcBorders>
            <w:vAlign w:val="center"/>
          </w:tcPr>
          <w:p w14:paraId="0A6605C5" w14:textId="77777777" w:rsidR="00A321BC" w:rsidRDefault="00000000">
            <w:pPr>
              <w:spacing w:after="0"/>
              <w:jc w:val="center"/>
            </w:pPr>
            <w:r>
              <w:rPr>
                <w:b/>
              </w:rPr>
              <w:t>IL COMODANTE</w:t>
            </w:r>
            <w:r>
              <w:rPr>
                <w:b/>
              </w:rPr>
              <w:br/>
              <w:t>COMUNE DI TARANTO</w:t>
            </w:r>
          </w:p>
        </w:tc>
        <w:tc>
          <w:tcPr>
            <w:tcW w:w="4819" w:type="dxa"/>
            <w:tcBorders>
              <w:top w:val="nil"/>
              <w:left w:val="nil"/>
              <w:bottom w:val="nil"/>
              <w:right w:val="nil"/>
            </w:tcBorders>
            <w:vAlign w:val="center"/>
          </w:tcPr>
          <w:p w14:paraId="06F7FD62" w14:textId="77777777" w:rsidR="00A321BC" w:rsidRDefault="00000000">
            <w:pPr>
              <w:spacing w:after="0"/>
              <w:jc w:val="center"/>
            </w:pPr>
            <w:r>
              <w:rPr>
                <w:b/>
              </w:rPr>
              <w:t>IL COMODATARIO</w:t>
            </w:r>
          </w:p>
        </w:tc>
      </w:tr>
      <w:tr w:rsidR="00A321BC" w14:paraId="0B90C152" w14:textId="77777777">
        <w:trPr>
          <w:jc w:val="center"/>
        </w:trPr>
        <w:tc>
          <w:tcPr>
            <w:tcW w:w="4819" w:type="dxa"/>
            <w:tcBorders>
              <w:top w:val="nil"/>
              <w:left w:val="nil"/>
              <w:bottom w:val="nil"/>
              <w:right w:val="nil"/>
            </w:tcBorders>
            <w:vAlign w:val="center"/>
          </w:tcPr>
          <w:p w14:paraId="56B7A6FD" w14:textId="77777777" w:rsidR="00A321BC" w:rsidRDefault="00000000">
            <w:pPr>
              <w:spacing w:after="0"/>
              <w:jc w:val="center"/>
            </w:pPr>
            <w:r>
              <w:t>Il Dirigente</w:t>
            </w:r>
            <w:r>
              <w:br/>
            </w:r>
            <w:r>
              <w:br/>
              <w:t>________________________________</w:t>
            </w:r>
          </w:p>
        </w:tc>
        <w:tc>
          <w:tcPr>
            <w:tcW w:w="4819" w:type="dxa"/>
            <w:tcBorders>
              <w:top w:val="nil"/>
              <w:left w:val="nil"/>
              <w:bottom w:val="nil"/>
              <w:right w:val="nil"/>
            </w:tcBorders>
            <w:vAlign w:val="center"/>
          </w:tcPr>
          <w:p w14:paraId="5E8E138C" w14:textId="77777777" w:rsidR="00A321BC" w:rsidRDefault="00000000">
            <w:pPr>
              <w:spacing w:after="0"/>
              <w:jc w:val="center"/>
            </w:pPr>
            <w:r>
              <w:t>Il Legale rappresentante</w:t>
            </w:r>
            <w:r>
              <w:br/>
            </w:r>
            <w:r>
              <w:br/>
              <w:t>________________________________</w:t>
            </w:r>
          </w:p>
        </w:tc>
      </w:tr>
      <w:tr w:rsidR="00A321BC" w14:paraId="1D391938" w14:textId="77777777">
        <w:trPr>
          <w:jc w:val="center"/>
        </w:trPr>
        <w:tc>
          <w:tcPr>
            <w:tcW w:w="9638" w:type="dxa"/>
            <w:gridSpan w:val="2"/>
            <w:tcBorders>
              <w:top w:val="nil"/>
              <w:left w:val="nil"/>
              <w:bottom w:val="nil"/>
              <w:right w:val="nil"/>
            </w:tcBorders>
            <w:vAlign w:val="center"/>
          </w:tcPr>
          <w:p w14:paraId="4B552A00" w14:textId="77777777" w:rsidR="00A321BC" w:rsidRDefault="00000000">
            <w:pPr>
              <w:spacing w:after="0"/>
              <w:jc w:val="center"/>
            </w:pPr>
            <w:r>
              <w:rPr>
                <w:i/>
              </w:rPr>
              <w:t>Documento sottoscritto con firma digitale ai sensi del D.Lgs. n. 82/2005.</w:t>
            </w:r>
          </w:p>
        </w:tc>
      </w:tr>
    </w:tbl>
    <w:p w14:paraId="32893D4E" w14:textId="77777777" w:rsidR="00A321BC" w:rsidRDefault="00000000">
      <w:r>
        <w:br w:type="page"/>
      </w:r>
    </w:p>
    <w:p w14:paraId="5601A982" w14:textId="77777777" w:rsidR="00A321BC" w:rsidRDefault="00000000">
      <w:pPr>
        <w:pStyle w:val="ComodatoTitle"/>
      </w:pPr>
      <w:r>
        <w:lastRenderedPageBreak/>
        <w:t>ELENCO DEGLI ALLEGATI CONTRATTUALI</w:t>
      </w:r>
    </w:p>
    <w:tbl>
      <w:tblPr>
        <w:tblW w:w="10867" w:type="dxa"/>
        <w:jc w:val="center"/>
        <w:tblLayout w:type="fixed"/>
        <w:tblCellMar>
          <w:left w:w="10" w:type="dxa"/>
          <w:right w:w="10" w:type="dxa"/>
        </w:tblCellMar>
        <w:tblLook w:val="04A0" w:firstRow="1" w:lastRow="0" w:firstColumn="1" w:lastColumn="0" w:noHBand="0" w:noVBand="1"/>
      </w:tblPr>
      <w:tblGrid>
        <w:gridCol w:w="4441"/>
        <w:gridCol w:w="6426"/>
      </w:tblGrid>
      <w:tr w:rsidR="00A321BC" w14:paraId="78D37952" w14:textId="77777777" w:rsidTr="002B6272">
        <w:trPr>
          <w:trHeight w:val="334"/>
          <w:jc w:val="center"/>
        </w:trPr>
        <w:tc>
          <w:tcPr>
            <w:tcW w:w="4441" w:type="dxa"/>
            <w:tcBorders>
              <w:top w:val="single" w:sz="5" w:space="0" w:color="B7C9DF"/>
              <w:left w:val="single" w:sz="5" w:space="0" w:color="B7C9DF"/>
              <w:bottom w:val="single" w:sz="5" w:space="0" w:color="B7C9DF"/>
              <w:right w:val="single" w:sz="5" w:space="0" w:color="B7C9DF"/>
            </w:tcBorders>
            <w:shd w:val="clear" w:color="auto" w:fill="D9EAF7"/>
          </w:tcPr>
          <w:p w14:paraId="18D0C7B5" w14:textId="77777777" w:rsidR="00A321BC" w:rsidRDefault="00000000">
            <w:pPr>
              <w:jc w:val="center"/>
            </w:pPr>
            <w:r>
              <w:rPr>
                <w:b/>
              </w:rPr>
              <w:t>Allegato</w:t>
            </w:r>
          </w:p>
        </w:tc>
        <w:tc>
          <w:tcPr>
            <w:tcW w:w="6426" w:type="dxa"/>
            <w:tcBorders>
              <w:top w:val="single" w:sz="5" w:space="0" w:color="B7C9DF"/>
              <w:left w:val="single" w:sz="5" w:space="0" w:color="B7C9DF"/>
              <w:bottom w:val="single" w:sz="5" w:space="0" w:color="B7C9DF"/>
              <w:right w:val="single" w:sz="5" w:space="0" w:color="B7C9DF"/>
            </w:tcBorders>
            <w:shd w:val="clear" w:color="auto" w:fill="D9EAF7"/>
          </w:tcPr>
          <w:p w14:paraId="1C8A1850" w14:textId="77777777" w:rsidR="00A321BC" w:rsidRDefault="00000000">
            <w:pPr>
              <w:jc w:val="center"/>
            </w:pPr>
            <w:r>
              <w:rPr>
                <w:b/>
              </w:rPr>
              <w:t>Contenuto</w:t>
            </w:r>
          </w:p>
        </w:tc>
      </w:tr>
      <w:tr w:rsidR="00A321BC" w14:paraId="60840374"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63E22AD5" w14:textId="77777777" w:rsidR="00A321BC" w:rsidRDefault="00000000">
            <w:pPr>
              <w:spacing w:after="0"/>
            </w:pPr>
            <w:r>
              <w:t>Allegato 1</w:t>
            </w:r>
          </w:p>
        </w:tc>
        <w:tc>
          <w:tcPr>
            <w:tcW w:w="6426" w:type="dxa"/>
            <w:tcBorders>
              <w:top w:val="single" w:sz="5" w:space="0" w:color="B7C9DF"/>
              <w:left w:val="single" w:sz="5" w:space="0" w:color="B7C9DF"/>
              <w:bottom w:val="single" w:sz="5" w:space="0" w:color="B7C9DF"/>
              <w:right w:val="single" w:sz="5" w:space="0" w:color="B7C9DF"/>
            </w:tcBorders>
            <w:vAlign w:val="center"/>
          </w:tcPr>
          <w:p w14:paraId="76922AE1" w14:textId="77777777" w:rsidR="00A321BC" w:rsidRDefault="00000000">
            <w:pPr>
              <w:spacing w:after="0"/>
            </w:pPr>
            <w:r>
              <w:t>Planimetria catastale e perimetrazione dell’area consegnata</w:t>
            </w:r>
          </w:p>
        </w:tc>
      </w:tr>
      <w:tr w:rsidR="00A321BC" w14:paraId="211102D8"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438573F3" w14:textId="77777777" w:rsidR="00A321BC" w:rsidRDefault="00000000">
            <w:pPr>
              <w:spacing w:after="0"/>
            </w:pPr>
            <w:r>
              <w:t>Allegato 2</w:t>
            </w:r>
          </w:p>
        </w:tc>
        <w:tc>
          <w:tcPr>
            <w:tcW w:w="6426" w:type="dxa"/>
            <w:tcBorders>
              <w:top w:val="single" w:sz="5" w:space="0" w:color="B7C9DF"/>
              <w:left w:val="single" w:sz="5" w:space="0" w:color="B7C9DF"/>
              <w:bottom w:val="single" w:sz="5" w:space="0" w:color="B7C9DF"/>
              <w:right w:val="single" w:sz="5" w:space="0" w:color="B7C9DF"/>
            </w:tcBorders>
            <w:vAlign w:val="center"/>
          </w:tcPr>
          <w:p w14:paraId="71BDFFF3" w14:textId="77777777" w:rsidR="00A321BC" w:rsidRDefault="00000000">
            <w:pPr>
              <w:spacing w:after="0"/>
            </w:pPr>
            <w:r>
              <w:t>Scheda tecnica del lotto assegnato</w:t>
            </w:r>
          </w:p>
        </w:tc>
      </w:tr>
      <w:tr w:rsidR="00A321BC" w14:paraId="485D841A"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24A6CBCC" w14:textId="77777777" w:rsidR="00A321BC" w:rsidRDefault="00000000">
            <w:pPr>
              <w:spacing w:after="0"/>
            </w:pPr>
            <w:r>
              <w:t>Allegato 3</w:t>
            </w:r>
          </w:p>
        </w:tc>
        <w:tc>
          <w:tcPr>
            <w:tcW w:w="6426" w:type="dxa"/>
            <w:tcBorders>
              <w:top w:val="single" w:sz="5" w:space="0" w:color="B7C9DF"/>
              <w:left w:val="single" w:sz="5" w:space="0" w:color="B7C9DF"/>
              <w:bottom w:val="single" w:sz="5" w:space="0" w:color="B7C9DF"/>
              <w:right w:val="single" w:sz="5" w:space="0" w:color="B7C9DF"/>
            </w:tcBorders>
            <w:vAlign w:val="center"/>
          </w:tcPr>
          <w:p w14:paraId="2DE514D9" w14:textId="77777777" w:rsidR="00A321BC" w:rsidRDefault="00000000">
            <w:pPr>
              <w:spacing w:after="0"/>
            </w:pPr>
            <w:r>
              <w:t>Proposta tecnico-gestionale approvata</w:t>
            </w:r>
          </w:p>
        </w:tc>
      </w:tr>
      <w:tr w:rsidR="00A321BC" w14:paraId="493BF63B"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46A1A6EC" w14:textId="77777777" w:rsidR="00A321BC" w:rsidRDefault="00000000">
            <w:pPr>
              <w:spacing w:after="0"/>
            </w:pPr>
            <w:r>
              <w:t>Allegato 4</w:t>
            </w:r>
          </w:p>
        </w:tc>
        <w:tc>
          <w:tcPr>
            <w:tcW w:w="6426" w:type="dxa"/>
            <w:tcBorders>
              <w:top w:val="single" w:sz="5" w:space="0" w:color="B7C9DF"/>
              <w:left w:val="single" w:sz="5" w:space="0" w:color="B7C9DF"/>
              <w:bottom w:val="single" w:sz="5" w:space="0" w:color="B7C9DF"/>
              <w:right w:val="single" w:sz="5" w:space="0" w:color="B7C9DF"/>
            </w:tcBorders>
            <w:vAlign w:val="center"/>
          </w:tcPr>
          <w:p w14:paraId="428D7E88" w14:textId="77777777" w:rsidR="00A321BC" w:rsidRDefault="00000000">
            <w:pPr>
              <w:spacing w:after="0"/>
            </w:pPr>
            <w:r>
              <w:t>Cronoprogramma degli interventi e dell’attivazione</w:t>
            </w:r>
          </w:p>
        </w:tc>
      </w:tr>
      <w:tr w:rsidR="00A321BC" w14:paraId="3B6D6C06"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1C621292" w14:textId="77777777" w:rsidR="00A321BC" w:rsidRDefault="00000000">
            <w:pPr>
              <w:spacing w:after="0"/>
            </w:pPr>
            <w:r>
              <w:t>Allegato 5</w:t>
            </w:r>
          </w:p>
        </w:tc>
        <w:tc>
          <w:tcPr>
            <w:tcW w:w="6426" w:type="dxa"/>
            <w:tcBorders>
              <w:top w:val="single" w:sz="5" w:space="0" w:color="B7C9DF"/>
              <w:left w:val="single" w:sz="5" w:space="0" w:color="B7C9DF"/>
              <w:bottom w:val="single" w:sz="5" w:space="0" w:color="B7C9DF"/>
              <w:right w:val="single" w:sz="5" w:space="0" w:color="B7C9DF"/>
            </w:tcBorders>
            <w:vAlign w:val="center"/>
          </w:tcPr>
          <w:p w14:paraId="796F3C68" w14:textId="77777777" w:rsidR="00A321BC" w:rsidRDefault="00000000">
            <w:pPr>
              <w:spacing w:after="0"/>
            </w:pPr>
            <w:r>
              <w:t>Quadro economico degli investimenti</w:t>
            </w:r>
          </w:p>
        </w:tc>
      </w:tr>
      <w:tr w:rsidR="00A321BC" w14:paraId="2EC96A96" w14:textId="77777777" w:rsidTr="002B6272">
        <w:trPr>
          <w:trHeight w:val="263"/>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6FD600F6" w14:textId="77777777" w:rsidR="00A321BC" w:rsidRDefault="00000000">
            <w:pPr>
              <w:spacing w:after="0"/>
            </w:pPr>
            <w:r>
              <w:t>Allegato 6</w:t>
            </w:r>
          </w:p>
        </w:tc>
        <w:tc>
          <w:tcPr>
            <w:tcW w:w="6426" w:type="dxa"/>
            <w:tcBorders>
              <w:top w:val="single" w:sz="5" w:space="0" w:color="B7C9DF"/>
              <w:left w:val="single" w:sz="5" w:space="0" w:color="B7C9DF"/>
              <w:bottom w:val="single" w:sz="5" w:space="0" w:color="B7C9DF"/>
              <w:right w:val="single" w:sz="5" w:space="0" w:color="B7C9DF"/>
            </w:tcBorders>
            <w:vAlign w:val="center"/>
          </w:tcPr>
          <w:p w14:paraId="7FEFD4F3" w14:textId="77777777" w:rsidR="00A321BC" w:rsidRDefault="00000000">
            <w:pPr>
              <w:spacing w:after="0"/>
            </w:pPr>
            <w:r>
              <w:t>Piano di manutenzione ordinaria e straordinaria</w:t>
            </w:r>
          </w:p>
        </w:tc>
      </w:tr>
      <w:tr w:rsidR="00A321BC" w14:paraId="34939B5A"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000ABD29" w14:textId="77777777" w:rsidR="00A321BC" w:rsidRDefault="00000000">
            <w:pPr>
              <w:spacing w:after="0"/>
            </w:pPr>
            <w:r>
              <w:t>Allegato 7</w:t>
            </w:r>
          </w:p>
        </w:tc>
        <w:tc>
          <w:tcPr>
            <w:tcW w:w="6426" w:type="dxa"/>
            <w:tcBorders>
              <w:top w:val="single" w:sz="5" w:space="0" w:color="B7C9DF"/>
              <w:left w:val="single" w:sz="5" w:space="0" w:color="B7C9DF"/>
              <w:bottom w:val="single" w:sz="5" w:space="0" w:color="B7C9DF"/>
              <w:right w:val="single" w:sz="5" w:space="0" w:color="B7C9DF"/>
            </w:tcBorders>
            <w:vAlign w:val="center"/>
          </w:tcPr>
          <w:p w14:paraId="37077801" w14:textId="77777777" w:rsidR="00A321BC" w:rsidRDefault="00000000">
            <w:pPr>
              <w:spacing w:after="0"/>
            </w:pPr>
            <w:r>
              <w:t>Progetto esecutivo e atti autorizzativi</w:t>
            </w:r>
          </w:p>
        </w:tc>
      </w:tr>
      <w:tr w:rsidR="00A321BC" w14:paraId="7F68453B"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1DBB9CC5" w14:textId="77777777" w:rsidR="00A321BC" w:rsidRDefault="00000000">
            <w:pPr>
              <w:spacing w:after="0"/>
            </w:pPr>
            <w:r>
              <w:t>Allegato 8</w:t>
            </w:r>
          </w:p>
        </w:tc>
        <w:tc>
          <w:tcPr>
            <w:tcW w:w="6426" w:type="dxa"/>
            <w:tcBorders>
              <w:top w:val="single" w:sz="5" w:space="0" w:color="B7C9DF"/>
              <w:left w:val="single" w:sz="5" w:space="0" w:color="B7C9DF"/>
              <w:bottom w:val="single" w:sz="5" w:space="0" w:color="B7C9DF"/>
              <w:right w:val="single" w:sz="5" w:space="0" w:color="B7C9DF"/>
            </w:tcBorders>
            <w:vAlign w:val="center"/>
          </w:tcPr>
          <w:p w14:paraId="4179F993" w14:textId="77777777" w:rsidR="00A321BC" w:rsidRDefault="00000000">
            <w:pPr>
              <w:spacing w:after="0"/>
            </w:pPr>
            <w:r>
              <w:t>Verbale di consegna e stato di consistenza</w:t>
            </w:r>
          </w:p>
        </w:tc>
      </w:tr>
      <w:tr w:rsidR="00A321BC" w14:paraId="67091CA7"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5E34D78D" w14:textId="77777777" w:rsidR="00A321BC" w:rsidRDefault="00000000">
            <w:pPr>
              <w:spacing w:after="0"/>
            </w:pPr>
            <w:r>
              <w:t>Allegato 9</w:t>
            </w:r>
          </w:p>
        </w:tc>
        <w:tc>
          <w:tcPr>
            <w:tcW w:w="6426" w:type="dxa"/>
            <w:tcBorders>
              <w:top w:val="single" w:sz="5" w:space="0" w:color="B7C9DF"/>
              <w:left w:val="single" w:sz="5" w:space="0" w:color="B7C9DF"/>
              <w:bottom w:val="single" w:sz="5" w:space="0" w:color="B7C9DF"/>
              <w:right w:val="single" w:sz="5" w:space="0" w:color="B7C9DF"/>
            </w:tcBorders>
            <w:vAlign w:val="center"/>
          </w:tcPr>
          <w:p w14:paraId="2C3E2473" w14:textId="77777777" w:rsidR="00A321BC" w:rsidRDefault="00000000">
            <w:pPr>
              <w:spacing w:after="0"/>
            </w:pPr>
            <w:r>
              <w:t>Garanzia fideiussoria</w:t>
            </w:r>
          </w:p>
        </w:tc>
      </w:tr>
      <w:tr w:rsidR="00A321BC" w14:paraId="7C86489B"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639D1A71" w14:textId="77777777" w:rsidR="00A321BC" w:rsidRDefault="00000000">
            <w:pPr>
              <w:spacing w:after="0"/>
            </w:pPr>
            <w:r>
              <w:t>Allegato 10</w:t>
            </w:r>
          </w:p>
        </w:tc>
        <w:tc>
          <w:tcPr>
            <w:tcW w:w="6426" w:type="dxa"/>
            <w:tcBorders>
              <w:top w:val="single" w:sz="5" w:space="0" w:color="B7C9DF"/>
              <w:left w:val="single" w:sz="5" w:space="0" w:color="B7C9DF"/>
              <w:bottom w:val="single" w:sz="5" w:space="0" w:color="B7C9DF"/>
              <w:right w:val="single" w:sz="5" w:space="0" w:color="B7C9DF"/>
            </w:tcBorders>
            <w:vAlign w:val="center"/>
          </w:tcPr>
          <w:p w14:paraId="1D0C50D9" w14:textId="77777777" w:rsidR="00A321BC" w:rsidRDefault="00000000">
            <w:pPr>
              <w:spacing w:after="0"/>
            </w:pPr>
            <w:r>
              <w:t>Polizze assicurative eventualmente richieste</w:t>
            </w:r>
          </w:p>
        </w:tc>
      </w:tr>
      <w:tr w:rsidR="00A321BC" w14:paraId="079E5DB3" w14:textId="77777777" w:rsidTr="002B6272">
        <w:trPr>
          <w:trHeight w:val="251"/>
          <w:jc w:val="center"/>
        </w:trPr>
        <w:tc>
          <w:tcPr>
            <w:tcW w:w="4441" w:type="dxa"/>
            <w:tcBorders>
              <w:top w:val="single" w:sz="5" w:space="0" w:color="B7C9DF"/>
              <w:left w:val="single" w:sz="5" w:space="0" w:color="B7C9DF"/>
              <w:bottom w:val="single" w:sz="5" w:space="0" w:color="B7C9DF"/>
              <w:right w:val="single" w:sz="5" w:space="0" w:color="B7C9DF"/>
            </w:tcBorders>
            <w:vAlign w:val="center"/>
          </w:tcPr>
          <w:p w14:paraId="469C4FDB" w14:textId="77777777" w:rsidR="00A321BC" w:rsidRDefault="00000000">
            <w:pPr>
              <w:spacing w:after="0"/>
            </w:pPr>
            <w:r>
              <w:t>Allegato 11</w:t>
            </w:r>
          </w:p>
        </w:tc>
        <w:tc>
          <w:tcPr>
            <w:tcW w:w="6426" w:type="dxa"/>
            <w:tcBorders>
              <w:top w:val="single" w:sz="5" w:space="0" w:color="B7C9DF"/>
              <w:left w:val="single" w:sz="5" w:space="0" w:color="B7C9DF"/>
              <w:bottom w:val="single" w:sz="5" w:space="0" w:color="B7C9DF"/>
              <w:right w:val="single" w:sz="5" w:space="0" w:color="B7C9DF"/>
            </w:tcBorders>
            <w:vAlign w:val="center"/>
          </w:tcPr>
          <w:p w14:paraId="75B04D9C" w14:textId="77777777" w:rsidR="00A321BC" w:rsidRDefault="00000000">
            <w:pPr>
              <w:spacing w:after="0"/>
            </w:pPr>
            <w:r>
              <w:t>Patto di Integrità e Protocollo di Legalità, ove applicabili</w:t>
            </w:r>
          </w:p>
        </w:tc>
      </w:tr>
      <w:tr w:rsidR="00096773" w14:paraId="4ADCCB19" w14:textId="77777777" w:rsidTr="002B6272">
        <w:trPr>
          <w:trHeight w:val="586"/>
          <w:jc w:val="center"/>
        </w:trPr>
        <w:tc>
          <w:tcPr>
            <w:tcW w:w="4441" w:type="dxa"/>
          </w:tcPr>
          <w:p w14:paraId="617D5199" w14:textId="77777777" w:rsidR="00096773" w:rsidRDefault="00000000">
            <w:r>
              <w:t>Allegato 12</w:t>
            </w:r>
          </w:p>
        </w:tc>
        <w:tc>
          <w:tcPr>
            <w:tcW w:w="6426" w:type="dxa"/>
          </w:tcPr>
          <w:p w14:paraId="1FB055EB" w14:textId="77777777" w:rsidR="00096773" w:rsidRDefault="00000000">
            <w:r>
              <w:t>Convenzione per l’uso temporaneo ex art. 23-quater del D.P.R. n. 380/2001, ove applicabile</w:t>
            </w:r>
          </w:p>
        </w:tc>
      </w:tr>
    </w:tbl>
    <w:p w14:paraId="136856CD" w14:textId="77777777" w:rsidR="00D74B0A" w:rsidRDefault="00D74B0A"/>
    <w:sectPr w:rsidR="00D74B0A">
      <w:headerReference w:type="default" r:id="rId7"/>
      <w:footerReference w:type="default" r:id="rId8"/>
      <w:headerReference w:type="first" r:id="rId9"/>
      <w:footerReference w:type="first" r:id="rId10"/>
      <w:pgSz w:w="11906" w:h="16838"/>
      <w:pgMar w:top="2891" w:right="1134" w:bottom="2607" w:left="1134" w:header="2835" w:footer="255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1FFB" w14:textId="77777777" w:rsidR="00504B25" w:rsidRDefault="00504B25">
      <w:pPr>
        <w:spacing w:after="0" w:line="240" w:lineRule="auto"/>
      </w:pPr>
      <w:r>
        <w:separator/>
      </w:r>
    </w:p>
  </w:endnote>
  <w:endnote w:type="continuationSeparator" w:id="0">
    <w:p w14:paraId="49865424" w14:textId="77777777" w:rsidR="00504B25" w:rsidRDefault="0050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Minion Pro;Cambri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B00B" w14:textId="00154E29" w:rsidR="00A321BC" w:rsidRDefault="00E90AAC">
    <w:pPr>
      <w:pStyle w:val="Pidipagina"/>
      <w:rPr>
        <w:lang w:val="en-US" w:eastAsia="en-US"/>
      </w:rPr>
    </w:pPr>
    <w:r>
      <w:rPr>
        <w:noProof/>
      </w:rPr>
      <w:drawing>
        <wp:anchor distT="0" distB="0" distL="114935" distR="114935" simplePos="0" relativeHeight="251658752" behindDoc="1" locked="0" layoutInCell="0" allowOverlap="1" wp14:anchorId="0AE8AC83" wp14:editId="275B9950">
          <wp:simplePos x="0" y="0"/>
          <wp:positionH relativeFrom="margin">
            <wp:posOffset>-1784350</wp:posOffset>
          </wp:positionH>
          <wp:positionV relativeFrom="paragraph">
            <wp:posOffset>257810</wp:posOffset>
          </wp:positionV>
          <wp:extent cx="9669145" cy="7332980"/>
          <wp:effectExtent l="0" t="0" r="0" b="0"/>
          <wp:wrapNone/>
          <wp:docPr id="16"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l="-2" t="-2" r="-2" b="-2"/>
                  <a:stretch>
                    <a:fillRect/>
                  </a:stretch>
                </pic:blipFill>
                <pic:spPr bwMode="auto">
                  <a:xfrm>
                    <a:off x="0" y="0"/>
                    <a:ext cx="9669145" cy="7332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59776" behindDoc="1" locked="0" layoutInCell="1" allowOverlap="1" wp14:anchorId="21A68371" wp14:editId="5AE9764F">
          <wp:simplePos x="0" y="0"/>
          <wp:positionH relativeFrom="column">
            <wp:posOffset>-1776730</wp:posOffset>
          </wp:positionH>
          <wp:positionV relativeFrom="page">
            <wp:posOffset>8716645</wp:posOffset>
          </wp:positionV>
          <wp:extent cx="741680" cy="694690"/>
          <wp:effectExtent l="0" t="0" r="0" b="0"/>
          <wp:wrapNone/>
          <wp:docPr id="15"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pic:cNvPicPr>
                    <a:picLocks noChangeAspect="1" noChangeArrowheads="1"/>
                  </pic:cNvPicPr>
                </pic:nvPicPr>
                <pic:blipFill>
                  <a:blip r:embed="rId2">
                    <a:extLst>
                      <a:ext uri="{28A0092B-C50C-407E-A947-70E740481C1C}">
                        <a14:useLocalDpi xmlns:a14="http://schemas.microsoft.com/office/drawing/2010/main" val="0"/>
                      </a:ext>
                    </a:extLst>
                  </a:blip>
                  <a:srcRect l="12381" t="-5" r="12381" b="-5"/>
                  <a:stretch>
                    <a:fillRect/>
                  </a:stretch>
                </pic:blipFill>
                <pic:spPr bwMode="auto">
                  <a:xfrm>
                    <a:off x="0" y="0"/>
                    <a:ext cx="741680" cy="6946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60800" behindDoc="1" locked="0" layoutInCell="1" allowOverlap="1" wp14:anchorId="69A9FDA0" wp14:editId="277834E3">
              <wp:simplePos x="0" y="0"/>
              <wp:positionH relativeFrom="column">
                <wp:posOffset>-1776730</wp:posOffset>
              </wp:positionH>
              <wp:positionV relativeFrom="paragraph">
                <wp:posOffset>-169545</wp:posOffset>
              </wp:positionV>
              <wp:extent cx="2834640" cy="215265"/>
              <wp:effectExtent l="0" t="0" r="0" b="0"/>
              <wp:wrapNone/>
              <wp:docPr id="1721660116"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4640" cy="215265"/>
                      </a:xfrm>
                      <a:prstGeom prst="rect">
                        <a:avLst/>
                      </a:prstGeom>
                      <a:solidFill>
                        <a:srgbClr val="FFFFFF">
                          <a:alpha val="0"/>
                        </a:srgbClr>
                      </a:solidFill>
                    </wps:spPr>
                    <wps:txbx>
                      <w:txbxContent>
                        <w:p w14:paraId="08A0B4DF" w14:textId="77777777" w:rsidR="00A321BC" w:rsidRDefault="00000000">
                          <w:pPr>
                            <w:pStyle w:val="Intestazione"/>
                            <w:rPr>
                              <w:rFonts w:cs="Calibri"/>
                              <w:b/>
                              <w:bCs/>
                              <w:color w:val="004898"/>
                              <w:sz w:val="15"/>
                              <w:szCs w:val="15"/>
                            </w:rPr>
                          </w:pPr>
                          <w:r>
                            <w:rPr>
                              <w:rFonts w:cs="Calibri"/>
                              <w:b/>
                              <w:bCs/>
                              <w:color w:val="004898"/>
                              <w:sz w:val="15"/>
                              <w:szCs w:val="15"/>
                            </w:rPr>
                            <w:t>www.comune.taranto.it</w:t>
                          </w:r>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type w14:anchorId="69A9FDA0" id="_x0000_t202" coordsize="21600,21600" o:spt="202" path="m,l,21600r21600,l21600,xe">
              <v:stroke joinstyle="miter"/>
              <v:path gradientshapeok="t" o:connecttype="rect"/>
            </v:shapetype>
            <v:shape id="Casella di testo 21" o:spid="_x0000_s1026" type="#_x0000_t202" style="position:absolute;margin-left:-139.9pt;margin-top:-13.35pt;width:223.2pt;height:16.95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" stroked="f">
              <v:fill opacity="0"/>
              <v:textbox inset="7.25pt,3.65pt,7.25pt,3.65pt">
                <w:txbxContent>
                  <w:p w14:paraId="08A0B4DF" w14:textId="77777777" w:rsidR="00A321BC" w:rsidRDefault="00000000">
                    <w:pPr>
                      <w:pStyle w:val="Intestazione"/>
                      <w:rPr>
                        <w:rFonts w:cs="Calibri"/>
                        <w:b/>
                        <w:bCs/>
                        <w:color w:val="004898"/>
                        <w:sz w:val="15"/>
                        <w:szCs w:val="15"/>
                      </w:rPr>
                    </w:pPr>
                    <w:r>
                      <w:rPr>
                        <w:rFonts w:cs="Calibri"/>
                        <w:b/>
                        <w:bCs/>
                        <w:color w:val="004898"/>
                        <w:sz w:val="15"/>
                        <w:szCs w:val="15"/>
                      </w:rPr>
                      <w:t>www.comune.taranto.it</w:t>
                    </w:r>
                  </w:p>
                </w:txbxContent>
              </v:textbox>
            </v:shape>
          </w:pict>
        </mc:Fallback>
      </mc:AlternateContent>
    </w:r>
    <w:r>
      <w:rPr>
        <w:noProof/>
      </w:rPr>
      <mc:AlternateContent>
        <mc:Choice Requires="wps">
          <w:drawing>
            <wp:anchor distT="0" distB="0" distL="114935" distR="114935" simplePos="0" relativeHeight="251662848" behindDoc="1" locked="0" layoutInCell="1" allowOverlap="1" wp14:anchorId="7D72F203" wp14:editId="3A405F8C">
              <wp:simplePos x="0" y="0"/>
              <wp:positionH relativeFrom="column">
                <wp:posOffset>-111760</wp:posOffset>
              </wp:positionH>
              <wp:positionV relativeFrom="paragraph">
                <wp:posOffset>998220</wp:posOffset>
              </wp:positionV>
              <wp:extent cx="3185795" cy="474980"/>
              <wp:effectExtent l="0" t="0" r="0" b="0"/>
              <wp:wrapNone/>
              <wp:docPr id="1349257007"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5795" cy="474980"/>
                      </a:xfrm>
                      <a:prstGeom prst="rect">
                        <a:avLst/>
                      </a:prstGeom>
                      <a:solidFill>
                        <a:srgbClr val="FFFFFF">
                          <a:alpha val="0"/>
                        </a:srgbClr>
                      </a:solidFill>
                    </wps:spPr>
                    <wps:txbx>
                      <w:txbxContent>
                        <w:p w14:paraId="0A040B7C" w14:textId="77777777" w:rsidR="00A321BC" w:rsidRDefault="00000000">
                          <w:pPr>
                            <w:pStyle w:val="Intestazione"/>
                            <w:rPr>
                              <w:rFonts w:cs="Calibri"/>
                              <w:color w:val="595A59"/>
                              <w:sz w:val="16"/>
                              <w:szCs w:val="16"/>
                            </w:rPr>
                          </w:pPr>
                          <w:r>
                            <w:rPr>
                              <w:rFonts w:cs="Calibri"/>
                              <w:color w:val="595A59"/>
                              <w:sz w:val="16"/>
                              <w:szCs w:val="16"/>
                            </w:rPr>
                            <w:t>Piazza Pertini nr. 4 - Quartiere Paolo VI - 74123 Taranto - +39 099 4581608</w:t>
                          </w:r>
                        </w:p>
                        <w:p w14:paraId="583939BC" w14:textId="77777777" w:rsidR="00A321BC" w:rsidRDefault="00000000">
                          <w:pPr>
                            <w:pStyle w:val="Intestazione"/>
                            <w:rPr>
                              <w:rStyle w:val="Collegamentoipertestuale"/>
                              <w:color w:val="595A59"/>
                              <w:sz w:val="16"/>
                              <w:szCs w:val="16"/>
                              <w:u w:val="none"/>
                            </w:rPr>
                          </w:pPr>
                          <w:r>
                            <w:rPr>
                              <w:rFonts w:cs="Calibri"/>
                              <w:b/>
                              <w:bCs/>
                              <w:smallCaps/>
                              <w:color w:val="004899"/>
                              <w:sz w:val="16"/>
                              <w:szCs w:val="16"/>
                              <w:lang w:val="en-US"/>
                            </w:rPr>
                            <w:t>email</w:t>
                          </w:r>
                          <w:r>
                            <w:rPr>
                              <w:rFonts w:cs="Calibri"/>
                              <w:smallCaps/>
                              <w:color w:val="595A59"/>
                              <w:sz w:val="16"/>
                              <w:szCs w:val="16"/>
                              <w:lang w:val="en-US"/>
                            </w:rPr>
                            <w:t xml:space="preserve">   </w:t>
                          </w:r>
                          <w:r>
                            <w:rPr>
                              <w:rStyle w:val="Collegamentoipertestuale"/>
                              <w:color w:val="595A59"/>
                              <w:sz w:val="16"/>
                              <w:szCs w:val="16"/>
                              <w:u w:val="none"/>
                              <w:lang w:val="en-US"/>
                            </w:rPr>
                            <w:t>ufficioprotocollourbanistica@comune.taranto.it</w:t>
                          </w:r>
                        </w:p>
                        <w:p w14:paraId="2668C926" w14:textId="77777777" w:rsidR="00A321BC" w:rsidRDefault="00000000">
                          <w:pPr>
                            <w:pStyle w:val="Intestazione"/>
                            <w:rPr>
                              <w:rFonts w:cs="Calibri"/>
                              <w:color w:val="595A59"/>
                              <w:sz w:val="16"/>
                              <w:szCs w:val="16"/>
                              <w:lang w:val="en-US"/>
                            </w:rPr>
                          </w:pPr>
                          <w:r>
                            <w:rPr>
                              <w:rFonts w:cs="Calibri"/>
                              <w:b/>
                              <w:bCs/>
                              <w:smallCaps/>
                              <w:color w:val="004899"/>
                              <w:sz w:val="16"/>
                              <w:szCs w:val="16"/>
                              <w:lang w:val="en-US"/>
                            </w:rPr>
                            <w:t>pec</w:t>
                          </w:r>
                          <w:r>
                            <w:rPr>
                              <w:rFonts w:cs="Calibri"/>
                              <w:color w:val="004899"/>
                              <w:sz w:val="16"/>
                              <w:szCs w:val="16"/>
                              <w:lang w:val="en-US"/>
                            </w:rPr>
                            <w:t xml:space="preserve"> </w:t>
                          </w:r>
                          <w:r>
                            <w:t xml:space="preserve"> </w:t>
                          </w:r>
                          <w:hyperlink r:id="rId3">
                            <w:r w:rsidR="00A321BC">
                              <w:rPr>
                                <w:rStyle w:val="Collegamentoipertestuale"/>
                                <w:color w:val="595A59"/>
                                <w:sz w:val="16"/>
                                <w:szCs w:val="16"/>
                                <w:u w:val="none"/>
                                <w:lang w:val="en-US"/>
                              </w:rPr>
                              <w:t>urbanistica.comunetaranto@pec.rupar.puglia.it</w:t>
                            </w:r>
                          </w:hyperlink>
                        </w:p>
                        <w:p w14:paraId="1CF98735" w14:textId="77777777" w:rsidR="00A321BC" w:rsidRDefault="00A321BC">
                          <w:pPr>
                            <w:pStyle w:val="Intestazione"/>
                            <w:rPr>
                              <w:rFonts w:cs="Calibri"/>
                              <w:color w:val="595A59"/>
                              <w:sz w:val="16"/>
                              <w:szCs w:val="16"/>
                              <w:lang w:val="en-US"/>
                            </w:rPr>
                          </w:pPr>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 w14:anchorId="7D72F203" id="Casella di testo 19" o:spid="_x0000_s1027" type="#_x0000_t202" style="position:absolute;margin-left:-8.8pt;margin-top:78.6pt;width:250.85pt;height:37.4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" stroked="f">
              <v:fill opacity="0"/>
              <v:textbox inset="7.25pt,3.65pt,7.25pt,3.65pt">
                <w:txbxContent>
                  <w:p w14:paraId="0A040B7C" w14:textId="77777777" w:rsidR="00A321BC" w:rsidRDefault="00000000">
                    <w:pPr>
                      <w:pStyle w:val="Intestazione"/>
                      <w:rPr>
                        <w:rFonts w:cs="Calibri"/>
                        <w:color w:val="595A59"/>
                        <w:sz w:val="16"/>
                        <w:szCs w:val="16"/>
                      </w:rPr>
                    </w:pPr>
                    <w:r>
                      <w:rPr>
                        <w:rFonts w:cs="Calibri"/>
                        <w:color w:val="595A59"/>
                        <w:sz w:val="16"/>
                        <w:szCs w:val="16"/>
                      </w:rPr>
                      <w:t>Piazza Pertini nr. 4 - Quartiere Paolo VI - 74123 Taranto - +39 099 4581608</w:t>
                    </w:r>
                  </w:p>
                  <w:p w14:paraId="583939BC" w14:textId="77777777" w:rsidR="00A321BC" w:rsidRDefault="00000000">
                    <w:pPr>
                      <w:pStyle w:val="Intestazione"/>
                      <w:rPr>
                        <w:rStyle w:val="Collegamentoipertestuale"/>
                        <w:color w:val="595A59"/>
                        <w:sz w:val="16"/>
                        <w:szCs w:val="16"/>
                        <w:u w:val="none"/>
                      </w:rPr>
                    </w:pPr>
                    <w:r>
                      <w:rPr>
                        <w:rFonts w:cs="Calibri"/>
                        <w:b/>
                        <w:bCs/>
                        <w:smallCaps/>
                        <w:color w:val="004899"/>
                        <w:sz w:val="16"/>
                        <w:szCs w:val="16"/>
                        <w:lang w:val="en-US"/>
                      </w:rPr>
                      <w:t>email</w:t>
                    </w:r>
                    <w:r>
                      <w:rPr>
                        <w:rFonts w:cs="Calibri"/>
                        <w:smallCaps/>
                        <w:color w:val="595A59"/>
                        <w:sz w:val="16"/>
                        <w:szCs w:val="16"/>
                        <w:lang w:val="en-US"/>
                      </w:rPr>
                      <w:t xml:space="preserve">   </w:t>
                    </w:r>
                    <w:r>
                      <w:rPr>
                        <w:rStyle w:val="Collegamentoipertestuale"/>
                        <w:color w:val="595A59"/>
                        <w:sz w:val="16"/>
                        <w:szCs w:val="16"/>
                        <w:u w:val="none"/>
                        <w:lang w:val="en-US"/>
                      </w:rPr>
                      <w:t>ufficioprotocollourbanistica@comune.taranto.it</w:t>
                    </w:r>
                  </w:p>
                  <w:p w14:paraId="2668C926" w14:textId="77777777" w:rsidR="00A321BC" w:rsidRDefault="00000000">
                    <w:pPr>
                      <w:pStyle w:val="Intestazione"/>
                      <w:rPr>
                        <w:rFonts w:cs="Calibri"/>
                        <w:color w:val="595A59"/>
                        <w:sz w:val="16"/>
                        <w:szCs w:val="16"/>
                        <w:lang w:val="en-US"/>
                      </w:rPr>
                    </w:pPr>
                    <w:r>
                      <w:rPr>
                        <w:rFonts w:cs="Calibri"/>
                        <w:b/>
                        <w:bCs/>
                        <w:smallCaps/>
                        <w:color w:val="004899"/>
                        <w:sz w:val="16"/>
                        <w:szCs w:val="16"/>
                        <w:lang w:val="en-US"/>
                      </w:rPr>
                      <w:t>pec</w:t>
                    </w:r>
                    <w:r>
                      <w:rPr>
                        <w:rFonts w:cs="Calibri"/>
                        <w:color w:val="004899"/>
                        <w:sz w:val="16"/>
                        <w:szCs w:val="16"/>
                        <w:lang w:val="en-US"/>
                      </w:rPr>
                      <w:t xml:space="preserve"> </w:t>
                    </w:r>
                    <w:r>
                      <w:t xml:space="preserve"> </w:t>
                    </w:r>
                    <w:hyperlink r:id="rId4">
                      <w:r w:rsidR="00A321BC">
                        <w:rPr>
                          <w:rStyle w:val="Collegamentoipertestuale"/>
                          <w:color w:val="595A59"/>
                          <w:sz w:val="16"/>
                          <w:szCs w:val="16"/>
                          <w:u w:val="none"/>
                          <w:lang w:val="en-US"/>
                        </w:rPr>
                        <w:t>urbanistica.comunetaranto@pec.rupar.puglia.it</w:t>
                      </w:r>
                    </w:hyperlink>
                  </w:p>
                  <w:p w14:paraId="1CF98735" w14:textId="77777777" w:rsidR="00A321BC" w:rsidRDefault="00A321BC">
                    <w:pPr>
                      <w:pStyle w:val="Intestazione"/>
                      <w:rPr>
                        <w:rFonts w:cs="Calibri"/>
                        <w:color w:val="595A59"/>
                        <w:sz w:val="16"/>
                        <w:szCs w:val="16"/>
                        <w:lang w:val="en-US"/>
                      </w:rPr>
                    </w:pPr>
                  </w:p>
                </w:txbxContent>
              </v:textbox>
            </v:shape>
          </w:pict>
        </mc:Fallback>
      </mc:AlternateContent>
    </w:r>
    <w:r>
      <w:rPr>
        <w:noProof/>
      </w:rPr>
      <mc:AlternateContent>
        <mc:Choice Requires="wps">
          <w:drawing>
            <wp:anchor distT="0" distB="0" distL="114935" distR="114935" simplePos="0" relativeHeight="251663872" behindDoc="1" locked="0" layoutInCell="1" allowOverlap="1" wp14:anchorId="08A6B448" wp14:editId="132A6131">
              <wp:simplePos x="0" y="0"/>
              <wp:positionH relativeFrom="column">
                <wp:posOffset>5151120</wp:posOffset>
              </wp:positionH>
              <wp:positionV relativeFrom="paragraph">
                <wp:posOffset>1220470</wp:posOffset>
              </wp:positionV>
              <wp:extent cx="1028700" cy="238125"/>
              <wp:effectExtent l="0" t="0" r="0" b="0"/>
              <wp:wrapNone/>
              <wp:docPr id="1886741978"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238125"/>
                      </a:xfrm>
                      <a:prstGeom prst="rect">
                        <a:avLst/>
                      </a:prstGeom>
                      <a:solidFill>
                        <a:srgbClr val="FFFFFF">
                          <a:alpha val="0"/>
                        </a:srgbClr>
                      </a:solidFill>
                    </wps:spPr>
                    <wps:txbx>
                      <w:txbxContent>
                        <w:p w14:paraId="3303D134" w14:textId="77777777" w:rsidR="00A321BC" w:rsidRDefault="00000000">
                          <w:pPr>
                            <w:jc w:val="right"/>
                            <w:rPr>
                              <w:color w:val="44546A"/>
                              <w:sz w:val="18"/>
                              <w:szCs w:val="18"/>
                            </w:rPr>
                          </w:pPr>
                          <w:r>
                            <w:rPr>
                              <w:b/>
                              <w:bCs/>
                              <w:color w:val="44546A"/>
                              <w:sz w:val="18"/>
                              <w:szCs w:val="18"/>
                            </w:rPr>
                            <w:fldChar w:fldCharType="begin"/>
                          </w:r>
                          <w:r>
                            <w:rPr>
                              <w:b/>
                              <w:bCs/>
                              <w:color w:val="44546A"/>
                              <w:sz w:val="18"/>
                              <w:szCs w:val="18"/>
                            </w:rPr>
                            <w:instrText xml:space="preserve"> PAGE \* ARABIC </w:instrText>
                          </w:r>
                          <w:r>
                            <w:rPr>
                              <w:b/>
                              <w:bCs/>
                              <w:color w:val="44546A"/>
                              <w:sz w:val="18"/>
                              <w:szCs w:val="18"/>
                            </w:rPr>
                            <w:fldChar w:fldCharType="separate"/>
                          </w:r>
                          <w:r>
                            <w:rPr>
                              <w:b/>
                              <w:bCs/>
                              <w:color w:val="44546A"/>
                              <w:sz w:val="18"/>
                              <w:szCs w:val="18"/>
                            </w:rPr>
                            <w:t>48</w:t>
                          </w:r>
                          <w:r>
                            <w:rPr>
                              <w:b/>
                              <w:bCs/>
                              <w:color w:val="44546A"/>
                              <w:sz w:val="18"/>
                              <w:szCs w:val="18"/>
                            </w:rPr>
                            <w:fldChar w:fldCharType="end"/>
                          </w:r>
                          <w:r>
                            <w:rPr>
                              <w:rFonts w:cs="Calibri"/>
                              <w:color w:val="44546A"/>
                              <w:sz w:val="18"/>
                              <w:szCs w:val="18"/>
                            </w:rPr>
                            <w:t xml:space="preserve"> </w:t>
                          </w:r>
                          <w:r>
                            <w:rPr>
                              <w:color w:val="44546A"/>
                              <w:sz w:val="18"/>
                              <w:szCs w:val="18"/>
                            </w:rPr>
                            <w:t xml:space="preserve">di </w:t>
                          </w:r>
                          <w:r>
                            <w:rPr>
                              <w:b/>
                              <w:bCs/>
                              <w:color w:val="44546A"/>
                              <w:sz w:val="18"/>
                              <w:szCs w:val="18"/>
                            </w:rPr>
                            <w:fldChar w:fldCharType="begin"/>
                          </w:r>
                          <w:r>
                            <w:rPr>
                              <w:b/>
                              <w:bCs/>
                              <w:color w:val="44546A"/>
                              <w:sz w:val="18"/>
                              <w:szCs w:val="18"/>
                            </w:rPr>
                            <w:instrText xml:space="preserve"> NUMPAGES \* ARABIC </w:instrText>
                          </w:r>
                          <w:r>
                            <w:rPr>
                              <w:b/>
                              <w:bCs/>
                              <w:color w:val="44546A"/>
                              <w:sz w:val="18"/>
                              <w:szCs w:val="18"/>
                            </w:rPr>
                            <w:fldChar w:fldCharType="separate"/>
                          </w:r>
                          <w:r>
                            <w:rPr>
                              <w:b/>
                              <w:bCs/>
                              <w:color w:val="44546A"/>
                              <w:sz w:val="18"/>
                              <w:szCs w:val="18"/>
                            </w:rPr>
                            <w:t>48</w:t>
                          </w:r>
                          <w:r>
                            <w:rPr>
                              <w:b/>
                              <w:bCs/>
                              <w:color w:val="44546A"/>
                              <w:sz w:val="18"/>
                              <w:szCs w:val="18"/>
                            </w:rPr>
                            <w:fldChar w:fldCharType="end"/>
                          </w:r>
                        </w:p>
                        <w:p w14:paraId="347D7D46" w14:textId="77777777" w:rsidR="00A321BC" w:rsidRDefault="00A321BC">
                          <w:pPr>
                            <w:rPr>
                              <w:color w:val="44546A"/>
                              <w:sz w:val="18"/>
                              <w:szCs w:val="18"/>
                            </w:rPr>
                          </w:pPr>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 w14:anchorId="08A6B448" id="Casella di testo 17" o:spid="_x0000_s1028" type="#_x0000_t202" style="position:absolute;margin-left:405.6pt;margin-top:96.1pt;width:81pt;height:18.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" stroked="f">
              <v:fill opacity="0"/>
              <v:textbox inset="7.25pt,3.65pt,7.25pt,3.65pt">
                <w:txbxContent>
                  <w:p w14:paraId="3303D134" w14:textId="77777777" w:rsidR="00A321BC" w:rsidRDefault="00000000">
                    <w:pPr>
                      <w:jc w:val="right"/>
                      <w:rPr>
                        <w:color w:val="44546A"/>
                        <w:sz w:val="18"/>
                        <w:szCs w:val="18"/>
                      </w:rPr>
                    </w:pPr>
                    <w:r>
                      <w:rPr>
                        <w:b/>
                        <w:bCs/>
                        <w:color w:val="44546A"/>
                        <w:sz w:val="18"/>
                        <w:szCs w:val="18"/>
                      </w:rPr>
                      <w:fldChar w:fldCharType="begin"/>
                    </w:r>
                    <w:r>
                      <w:rPr>
                        <w:b/>
                        <w:bCs/>
                        <w:color w:val="44546A"/>
                        <w:sz w:val="18"/>
                        <w:szCs w:val="18"/>
                      </w:rPr>
                      <w:instrText xml:space="preserve"> PAGE \* ARABIC </w:instrText>
                    </w:r>
                    <w:r>
                      <w:rPr>
                        <w:b/>
                        <w:bCs/>
                        <w:color w:val="44546A"/>
                        <w:sz w:val="18"/>
                        <w:szCs w:val="18"/>
                      </w:rPr>
                      <w:fldChar w:fldCharType="separate"/>
                    </w:r>
                    <w:r>
                      <w:rPr>
                        <w:b/>
                        <w:bCs/>
                        <w:color w:val="44546A"/>
                        <w:sz w:val="18"/>
                        <w:szCs w:val="18"/>
                      </w:rPr>
                      <w:t>48</w:t>
                    </w:r>
                    <w:r>
                      <w:rPr>
                        <w:b/>
                        <w:bCs/>
                        <w:color w:val="44546A"/>
                        <w:sz w:val="18"/>
                        <w:szCs w:val="18"/>
                      </w:rPr>
                      <w:fldChar w:fldCharType="end"/>
                    </w:r>
                    <w:r>
                      <w:rPr>
                        <w:rFonts w:cs="Calibri"/>
                        <w:color w:val="44546A"/>
                        <w:sz w:val="18"/>
                        <w:szCs w:val="18"/>
                      </w:rPr>
                      <w:t xml:space="preserve"> </w:t>
                    </w:r>
                    <w:r>
                      <w:rPr>
                        <w:color w:val="44546A"/>
                        <w:sz w:val="18"/>
                        <w:szCs w:val="18"/>
                      </w:rPr>
                      <w:t xml:space="preserve">di </w:t>
                    </w:r>
                    <w:r>
                      <w:rPr>
                        <w:b/>
                        <w:bCs/>
                        <w:color w:val="44546A"/>
                        <w:sz w:val="18"/>
                        <w:szCs w:val="18"/>
                      </w:rPr>
                      <w:fldChar w:fldCharType="begin"/>
                    </w:r>
                    <w:r>
                      <w:rPr>
                        <w:b/>
                        <w:bCs/>
                        <w:color w:val="44546A"/>
                        <w:sz w:val="18"/>
                        <w:szCs w:val="18"/>
                      </w:rPr>
                      <w:instrText xml:space="preserve"> NUMPAGES \* ARABIC </w:instrText>
                    </w:r>
                    <w:r>
                      <w:rPr>
                        <w:b/>
                        <w:bCs/>
                        <w:color w:val="44546A"/>
                        <w:sz w:val="18"/>
                        <w:szCs w:val="18"/>
                      </w:rPr>
                      <w:fldChar w:fldCharType="separate"/>
                    </w:r>
                    <w:r>
                      <w:rPr>
                        <w:b/>
                        <w:bCs/>
                        <w:color w:val="44546A"/>
                        <w:sz w:val="18"/>
                        <w:szCs w:val="18"/>
                      </w:rPr>
                      <w:t>48</w:t>
                    </w:r>
                    <w:r>
                      <w:rPr>
                        <w:b/>
                        <w:bCs/>
                        <w:color w:val="44546A"/>
                        <w:sz w:val="18"/>
                        <w:szCs w:val="18"/>
                      </w:rPr>
                      <w:fldChar w:fldCharType="end"/>
                    </w:r>
                  </w:p>
                  <w:p w14:paraId="347D7D46" w14:textId="77777777" w:rsidR="00A321BC" w:rsidRDefault="00A321BC">
                    <w:pPr>
                      <w:rPr>
                        <w:color w:val="44546A"/>
                        <w:sz w:val="18"/>
                        <w:szCs w:val="18"/>
                      </w:rPr>
                    </w:pPr>
                  </w:p>
                </w:txbxContent>
              </v:textbox>
            </v:shape>
          </w:pict>
        </mc:Fallback>
      </mc:AlternateContent>
    </w:r>
    <w:r>
      <w:rPr>
        <w:noProof/>
      </w:rPr>
      <mc:AlternateContent>
        <mc:Choice Requires="wps">
          <w:drawing>
            <wp:anchor distT="0" distB="0" distL="114935" distR="114935" simplePos="0" relativeHeight="251664896" behindDoc="1" locked="0" layoutInCell="1" allowOverlap="1" wp14:anchorId="3FE155DC" wp14:editId="7BA05122">
              <wp:simplePos x="0" y="0"/>
              <wp:positionH relativeFrom="column">
                <wp:posOffset>4699635</wp:posOffset>
              </wp:positionH>
              <wp:positionV relativeFrom="paragraph">
                <wp:posOffset>972185</wp:posOffset>
              </wp:positionV>
              <wp:extent cx="2832735" cy="384175"/>
              <wp:effectExtent l="0" t="0" r="0" b="0"/>
              <wp:wrapNone/>
              <wp:docPr id="942440904"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384175"/>
                      </a:xfrm>
                      <a:prstGeom prst="rect">
                        <a:avLst/>
                      </a:prstGeom>
                      <a:solidFill>
                        <a:srgbClr val="FFFFFF">
                          <a:alpha val="0"/>
                        </a:srgbClr>
                      </a:solidFill>
                    </wps:spPr>
                    <wps:txbx>
                      <w:txbxContent>
                        <w:p w14:paraId="09711B8D" w14:textId="77777777" w:rsidR="00A321BC" w:rsidRDefault="00A321BC">
                          <w:pPr>
                            <w:pStyle w:val="Intestazione"/>
                          </w:pPr>
                          <w:hyperlink r:id="rId5">
                            <w:r>
                              <w:rPr>
                                <w:rStyle w:val="Collegamentoipertestuale"/>
                                <w:rFonts w:cs="Calibri"/>
                                <w:b/>
                                <w:bCs/>
                                <w:color w:val="014798"/>
                                <w:sz w:val="20"/>
                                <w:szCs w:val="20"/>
                                <w:u w:val="none"/>
                              </w:rPr>
                              <w:t>www.comune.taranto.it</w:t>
                            </w:r>
                          </w:hyperlink>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 w14:anchorId="3FE155DC" id="Casella di testo 15" o:spid="_x0000_s1029" type="#_x0000_t202" style="position:absolute;margin-left:370.05pt;margin-top:76.55pt;width:223.05pt;height:30.2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" stroked="f">
              <v:fill opacity="0"/>
              <v:textbox inset="7.25pt,3.65pt,7.25pt,3.65pt">
                <w:txbxContent>
                  <w:p w14:paraId="09711B8D" w14:textId="77777777" w:rsidR="00A321BC" w:rsidRDefault="00A321BC">
                    <w:pPr>
                      <w:pStyle w:val="Intestazione"/>
                    </w:pPr>
                    <w:hyperlink r:id="rId6">
                      <w:r>
                        <w:rPr>
                          <w:rStyle w:val="Collegamentoipertestuale"/>
                          <w:rFonts w:cs="Calibri"/>
                          <w:b/>
                          <w:bCs/>
                          <w:color w:val="014798"/>
                          <w:sz w:val="20"/>
                          <w:szCs w:val="20"/>
                          <w:u w:val="none"/>
                        </w:rPr>
                        <w:t>www.comune.taranto.it</w:t>
                      </w:r>
                    </w:hyperlink>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D2C3" w14:textId="17A168B1" w:rsidR="00A321BC" w:rsidRDefault="00E90AAC">
    <w:pPr>
      <w:pStyle w:val="Pidipagina"/>
      <w:rPr>
        <w:lang w:val="en-US" w:eastAsia="en-US"/>
      </w:rPr>
    </w:pPr>
    <w:r>
      <w:rPr>
        <w:noProof/>
      </w:rPr>
      <w:drawing>
        <wp:anchor distT="0" distB="0" distL="114935" distR="114935" simplePos="0" relativeHeight="251650560" behindDoc="1" locked="0" layoutInCell="0" allowOverlap="1" wp14:anchorId="58A7378E" wp14:editId="71D8722F">
          <wp:simplePos x="0" y="0"/>
          <wp:positionH relativeFrom="margin">
            <wp:posOffset>-1710690</wp:posOffset>
          </wp:positionH>
          <wp:positionV relativeFrom="paragraph">
            <wp:posOffset>-180340</wp:posOffset>
          </wp:positionV>
          <wp:extent cx="9563100" cy="2848610"/>
          <wp:effectExtent l="0" t="0" r="0" b="0"/>
          <wp:wrapNone/>
          <wp:docPr id="5"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pic:cNvPicPr>
                    <a:picLocks noChangeAspect="1" noChangeArrowheads="1"/>
                  </pic:cNvPicPr>
                </pic:nvPicPr>
                <pic:blipFill>
                  <a:blip r:embed="rId1">
                    <a:extLst>
                      <a:ext uri="{28A0092B-C50C-407E-A947-70E740481C1C}">
                        <a14:useLocalDpi xmlns:a14="http://schemas.microsoft.com/office/drawing/2010/main" val="0"/>
                      </a:ext>
                    </a:extLst>
                  </a:blip>
                  <a:srcRect l="-5" t="-15" r="-5" b="-15"/>
                  <a:stretch>
                    <a:fillRect/>
                  </a:stretch>
                </pic:blipFill>
                <pic:spPr bwMode="auto">
                  <a:xfrm>
                    <a:off x="0" y="0"/>
                    <a:ext cx="9563100" cy="2848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935" distR="114935" simplePos="0" relativeHeight="251654656" behindDoc="1" locked="0" layoutInCell="1" allowOverlap="1" wp14:anchorId="6E5063C5" wp14:editId="728F7B95">
              <wp:simplePos x="0" y="0"/>
              <wp:positionH relativeFrom="column">
                <wp:posOffset>-19050</wp:posOffset>
              </wp:positionH>
              <wp:positionV relativeFrom="paragraph">
                <wp:posOffset>1088389</wp:posOffset>
              </wp:positionV>
              <wp:extent cx="245110" cy="0"/>
              <wp:effectExtent l="0" t="0" r="0" b="0"/>
              <wp:wrapNone/>
              <wp:docPr id="1534134508" name="Connettore dirit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5110" cy="0"/>
                      </a:xfrm>
                      <a:prstGeom prst="line">
                        <a:avLst/>
                      </a:prstGeom>
                      <a:noFill/>
                      <a:ln w="6480">
                        <a:solidFill>
                          <a:srgbClr val="004899"/>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74B95AB3" id="Connettore diritto 7" o:spid="_x0000_s1026" style="position:absolute;flip:x;z-index:-251661824;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1.5pt,85.7pt" to="17.8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" strokecolor="#004899" strokeweight=".18mm">
              <v:stroke joinstyle="miter"/>
              <o:lock v:ext="edit" shapetype="f"/>
            </v:line>
          </w:pict>
        </mc:Fallback>
      </mc:AlternateContent>
    </w:r>
    <w:r>
      <w:rPr>
        <w:noProof/>
      </w:rPr>
      <mc:AlternateContent>
        <mc:Choice Requires="wps">
          <w:drawing>
            <wp:anchor distT="0" distB="0" distL="114935" distR="114935" simplePos="0" relativeHeight="251655680" behindDoc="1" locked="0" layoutInCell="1" allowOverlap="1" wp14:anchorId="2A6FD7A6" wp14:editId="65C4929B">
              <wp:simplePos x="0" y="0"/>
              <wp:positionH relativeFrom="column">
                <wp:posOffset>-247650</wp:posOffset>
              </wp:positionH>
              <wp:positionV relativeFrom="paragraph">
                <wp:posOffset>537845</wp:posOffset>
              </wp:positionV>
              <wp:extent cx="4610100" cy="504825"/>
              <wp:effectExtent l="0" t="0" r="0" b="0"/>
              <wp:wrapNone/>
              <wp:docPr id="1389842296"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0100" cy="504825"/>
                      </a:xfrm>
                      <a:prstGeom prst="rect">
                        <a:avLst/>
                      </a:prstGeom>
                      <a:solidFill>
                        <a:srgbClr val="FFFFFF">
                          <a:alpha val="0"/>
                        </a:srgbClr>
                      </a:solidFill>
                    </wps:spPr>
                    <wps:txbx>
                      <w:txbxContent>
                        <w:p w14:paraId="52D97732" w14:textId="77777777" w:rsidR="00A321BC" w:rsidRDefault="00000000">
                          <w:pPr>
                            <w:pStyle w:val="Intestazione"/>
                            <w:rPr>
                              <w:rFonts w:cs="Calibri"/>
                              <w:color w:val="595A59"/>
                              <w:sz w:val="16"/>
                              <w:szCs w:val="16"/>
                            </w:rPr>
                          </w:pPr>
                          <w:r>
                            <w:rPr>
                              <w:rFonts w:cs="Calibri"/>
                              <w:color w:val="595A59"/>
                              <w:sz w:val="16"/>
                              <w:szCs w:val="16"/>
                            </w:rPr>
                            <w:t>Piazza Pertini nr. 4 - Quartiere Paolo VI - 74123 Taranto - +39 099 4581489</w:t>
                          </w:r>
                        </w:p>
                        <w:p w14:paraId="7BBEA6DB" w14:textId="77777777" w:rsidR="00A321BC" w:rsidRDefault="00000000">
                          <w:pPr>
                            <w:pStyle w:val="Intestazione"/>
                            <w:rPr>
                              <w:rStyle w:val="Collegamentoipertestuale"/>
                              <w:color w:val="595A59"/>
                              <w:sz w:val="16"/>
                              <w:szCs w:val="16"/>
                              <w:u w:val="none"/>
                            </w:rPr>
                          </w:pPr>
                          <w:r>
                            <w:rPr>
                              <w:rFonts w:cs="Calibri"/>
                              <w:b/>
                              <w:bCs/>
                              <w:smallCaps/>
                              <w:color w:val="004899"/>
                              <w:sz w:val="16"/>
                              <w:szCs w:val="16"/>
                              <w:lang w:val="en-US"/>
                            </w:rPr>
                            <w:t>email</w:t>
                          </w:r>
                          <w:r>
                            <w:rPr>
                              <w:rFonts w:cs="Calibri"/>
                              <w:smallCaps/>
                              <w:color w:val="595A59"/>
                              <w:sz w:val="16"/>
                              <w:szCs w:val="16"/>
                              <w:lang w:val="en-US"/>
                            </w:rPr>
                            <w:t xml:space="preserve">   </w:t>
                          </w:r>
                          <w:hyperlink r:id="rId2">
                            <w:r w:rsidR="00A321BC">
                              <w:rPr>
                                <w:rStyle w:val="Collegamentoipertestuale"/>
                                <w:sz w:val="16"/>
                                <w:szCs w:val="16"/>
                                <w:lang w:val="en-US"/>
                              </w:rPr>
                              <w:t>ufficioprotocollourbanistica@comune.taranto.it</w:t>
                            </w:r>
                          </w:hyperlink>
                          <w:r>
                            <w:rPr>
                              <w:rStyle w:val="Collegamentoipertestuale"/>
                              <w:color w:val="595A59"/>
                              <w:sz w:val="16"/>
                              <w:szCs w:val="16"/>
                              <w:u w:val="none"/>
                              <w:lang w:val="en-US"/>
                            </w:rPr>
                            <w:t xml:space="preserve">; </w:t>
                          </w:r>
                        </w:p>
                        <w:p w14:paraId="5C141CC3" w14:textId="77777777" w:rsidR="00A321BC" w:rsidRDefault="00000000">
                          <w:pPr>
                            <w:pStyle w:val="Intestazione"/>
                          </w:pPr>
                          <w:r>
                            <w:rPr>
                              <w:rFonts w:cs="Calibri"/>
                              <w:b/>
                              <w:bCs/>
                              <w:smallCaps/>
                              <w:color w:val="004899"/>
                              <w:sz w:val="16"/>
                              <w:szCs w:val="16"/>
                              <w:lang w:val="en-US"/>
                            </w:rPr>
                            <w:t>pec</w:t>
                          </w:r>
                          <w:r>
                            <w:rPr>
                              <w:rFonts w:cs="Calibri"/>
                              <w:color w:val="004899"/>
                              <w:sz w:val="16"/>
                              <w:szCs w:val="16"/>
                              <w:lang w:val="en-US"/>
                            </w:rPr>
                            <w:t xml:space="preserve"> </w:t>
                          </w:r>
                          <w:r>
                            <w:t xml:space="preserve"> </w:t>
                          </w:r>
                          <w:hyperlink r:id="rId3">
                            <w:r w:rsidR="00A321BC">
                              <w:rPr>
                                <w:rStyle w:val="Collegamentoipertestuale"/>
                                <w:color w:val="595A59"/>
                                <w:sz w:val="16"/>
                                <w:szCs w:val="16"/>
                                <w:u w:val="none"/>
                                <w:lang w:val="en-US"/>
                              </w:rPr>
                              <w:t>urbanistica.comunetaranto@pec.rupar.puglia.it</w:t>
                            </w:r>
                          </w:hyperlink>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type w14:anchorId="2A6FD7A6" id="_x0000_t202" coordsize="21600,21600" o:spt="202" path="m,l,21600r21600,l21600,xe">
              <v:stroke joinstyle="miter"/>
              <v:path gradientshapeok="t" o:connecttype="rect"/>
            </v:shapetype>
            <v:shape id="Casella di testo 5" o:spid="_x0000_s1033" type="#_x0000_t202" style="position:absolute;margin-left:-19.5pt;margin-top:42.35pt;width:363pt;height:39.7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" stroked="f">
              <v:fill opacity="0"/>
              <v:textbox inset="7.25pt,3.65pt,7.25pt,3.65pt">
                <w:txbxContent>
                  <w:p w14:paraId="52D97732" w14:textId="77777777" w:rsidR="00A321BC" w:rsidRDefault="00000000">
                    <w:pPr>
                      <w:pStyle w:val="Intestazione"/>
                      <w:rPr>
                        <w:rFonts w:cs="Calibri"/>
                        <w:color w:val="595A59"/>
                        <w:sz w:val="16"/>
                        <w:szCs w:val="16"/>
                      </w:rPr>
                    </w:pPr>
                    <w:r>
                      <w:rPr>
                        <w:rFonts w:cs="Calibri"/>
                        <w:color w:val="595A59"/>
                        <w:sz w:val="16"/>
                        <w:szCs w:val="16"/>
                      </w:rPr>
                      <w:t>Piazza Pertini nr. 4 - Quartiere Paolo VI - 74123 Taranto - +39 099 4581489</w:t>
                    </w:r>
                  </w:p>
                  <w:p w14:paraId="7BBEA6DB" w14:textId="77777777" w:rsidR="00A321BC" w:rsidRDefault="00000000">
                    <w:pPr>
                      <w:pStyle w:val="Intestazione"/>
                      <w:rPr>
                        <w:rStyle w:val="Collegamentoipertestuale"/>
                        <w:color w:val="595A59"/>
                        <w:sz w:val="16"/>
                        <w:szCs w:val="16"/>
                        <w:u w:val="none"/>
                      </w:rPr>
                    </w:pPr>
                    <w:r>
                      <w:rPr>
                        <w:rFonts w:cs="Calibri"/>
                        <w:b/>
                        <w:bCs/>
                        <w:smallCaps/>
                        <w:color w:val="004899"/>
                        <w:sz w:val="16"/>
                        <w:szCs w:val="16"/>
                        <w:lang w:val="en-US"/>
                      </w:rPr>
                      <w:t>email</w:t>
                    </w:r>
                    <w:r>
                      <w:rPr>
                        <w:rFonts w:cs="Calibri"/>
                        <w:smallCaps/>
                        <w:color w:val="595A59"/>
                        <w:sz w:val="16"/>
                        <w:szCs w:val="16"/>
                        <w:lang w:val="en-US"/>
                      </w:rPr>
                      <w:t xml:space="preserve">   </w:t>
                    </w:r>
                    <w:hyperlink r:id="rId4">
                      <w:r w:rsidR="00A321BC">
                        <w:rPr>
                          <w:rStyle w:val="Collegamentoipertestuale"/>
                          <w:sz w:val="16"/>
                          <w:szCs w:val="16"/>
                          <w:lang w:val="en-US"/>
                        </w:rPr>
                        <w:t>ufficioprotocollourbanistica@comune.taranto.it</w:t>
                      </w:r>
                    </w:hyperlink>
                    <w:r>
                      <w:rPr>
                        <w:rStyle w:val="Collegamentoipertestuale"/>
                        <w:color w:val="595A59"/>
                        <w:sz w:val="16"/>
                        <w:szCs w:val="16"/>
                        <w:u w:val="none"/>
                        <w:lang w:val="en-US"/>
                      </w:rPr>
                      <w:t xml:space="preserve">; </w:t>
                    </w:r>
                  </w:p>
                  <w:p w14:paraId="5C141CC3" w14:textId="77777777" w:rsidR="00A321BC" w:rsidRDefault="00000000">
                    <w:pPr>
                      <w:pStyle w:val="Intestazione"/>
                    </w:pPr>
                    <w:r>
                      <w:rPr>
                        <w:rFonts w:cs="Calibri"/>
                        <w:b/>
                        <w:bCs/>
                        <w:smallCaps/>
                        <w:color w:val="004899"/>
                        <w:sz w:val="16"/>
                        <w:szCs w:val="16"/>
                        <w:lang w:val="en-US"/>
                      </w:rPr>
                      <w:t>pec</w:t>
                    </w:r>
                    <w:r>
                      <w:rPr>
                        <w:rFonts w:cs="Calibri"/>
                        <w:color w:val="004899"/>
                        <w:sz w:val="16"/>
                        <w:szCs w:val="16"/>
                        <w:lang w:val="en-US"/>
                      </w:rPr>
                      <w:t xml:space="preserve"> </w:t>
                    </w:r>
                    <w:r>
                      <w:t xml:space="preserve"> </w:t>
                    </w:r>
                    <w:hyperlink r:id="rId5">
                      <w:r w:rsidR="00A321BC">
                        <w:rPr>
                          <w:rStyle w:val="Collegamentoipertestuale"/>
                          <w:color w:val="595A59"/>
                          <w:sz w:val="16"/>
                          <w:szCs w:val="16"/>
                          <w:u w:val="none"/>
                          <w:lang w:val="en-US"/>
                        </w:rPr>
                        <w:t>urbanistica.comunetaranto@pec.rupar.puglia.it</w:t>
                      </w:r>
                    </w:hyperlink>
                  </w:p>
                </w:txbxContent>
              </v:textbox>
            </v:shape>
          </w:pict>
        </mc:Fallback>
      </mc:AlternateContent>
    </w:r>
    <w:r>
      <w:rPr>
        <w:noProof/>
      </w:rPr>
      <mc:AlternateContent>
        <mc:Choice Requires="wps">
          <w:drawing>
            <wp:anchor distT="0" distB="0" distL="114935" distR="114935" simplePos="0" relativeHeight="251656704" behindDoc="1" locked="0" layoutInCell="1" allowOverlap="1" wp14:anchorId="58160A95" wp14:editId="4AFA745F">
              <wp:simplePos x="0" y="0"/>
              <wp:positionH relativeFrom="column">
                <wp:posOffset>-119380</wp:posOffset>
              </wp:positionH>
              <wp:positionV relativeFrom="paragraph">
                <wp:posOffset>1106805</wp:posOffset>
              </wp:positionV>
              <wp:extent cx="2834640" cy="215265"/>
              <wp:effectExtent l="0" t="0" r="0" b="0"/>
              <wp:wrapNone/>
              <wp:docPr id="477878747"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4640" cy="215265"/>
                      </a:xfrm>
                      <a:prstGeom prst="rect">
                        <a:avLst/>
                      </a:prstGeom>
                      <a:solidFill>
                        <a:srgbClr val="FFFFFF">
                          <a:alpha val="0"/>
                        </a:srgbClr>
                      </a:solidFill>
                    </wps:spPr>
                    <wps:txbx>
                      <w:txbxContent>
                        <w:p w14:paraId="4393C839" w14:textId="77777777" w:rsidR="00A321BC" w:rsidRDefault="00A321BC">
                          <w:pPr>
                            <w:pStyle w:val="Intestazione"/>
                          </w:pPr>
                          <w:hyperlink r:id="rId6">
                            <w:r>
                              <w:rPr>
                                <w:rStyle w:val="Collegamentoipertestuale"/>
                                <w:rFonts w:cs="Calibri"/>
                                <w:b/>
                                <w:bCs/>
                                <w:color w:val="014798"/>
                                <w:sz w:val="16"/>
                                <w:szCs w:val="16"/>
                                <w:u w:val="none"/>
                              </w:rPr>
                              <w:t>www.comune.taranto.it</w:t>
                            </w:r>
                          </w:hyperlink>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 w14:anchorId="58160A95" id="Casella di testo 3" o:spid="_x0000_s1034" type="#_x0000_t202" style="position:absolute;margin-left:-9.4pt;margin-top:87.15pt;width:223.2pt;height:16.9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" stroked="f">
              <v:fill opacity="0"/>
              <v:textbox inset="7.25pt,3.65pt,7.25pt,3.65pt">
                <w:txbxContent>
                  <w:p w14:paraId="4393C839" w14:textId="77777777" w:rsidR="00A321BC" w:rsidRDefault="00A321BC">
                    <w:pPr>
                      <w:pStyle w:val="Intestazione"/>
                    </w:pPr>
                    <w:hyperlink r:id="rId7">
                      <w:r>
                        <w:rPr>
                          <w:rStyle w:val="Collegamentoipertestuale"/>
                          <w:rFonts w:cs="Calibri"/>
                          <w:b/>
                          <w:bCs/>
                          <w:color w:val="014798"/>
                          <w:sz w:val="16"/>
                          <w:szCs w:val="16"/>
                          <w:u w:val="none"/>
                        </w:rPr>
                        <w:t>www.comune.taranto.it</w:t>
                      </w:r>
                    </w:hyperlink>
                  </w:p>
                </w:txbxContent>
              </v:textbox>
            </v:shape>
          </w:pict>
        </mc:Fallback>
      </mc:AlternateContent>
    </w:r>
    <w:r>
      <w:rPr>
        <w:noProof/>
      </w:rPr>
      <mc:AlternateContent>
        <mc:Choice Requires="wps">
          <w:drawing>
            <wp:anchor distT="0" distB="0" distL="114935" distR="114935" simplePos="0" relativeHeight="251661824" behindDoc="1" locked="0" layoutInCell="1" allowOverlap="1" wp14:anchorId="6CA24AFC" wp14:editId="0246B8FB">
              <wp:simplePos x="0" y="0"/>
              <wp:positionH relativeFrom="column">
                <wp:posOffset>-308610</wp:posOffset>
              </wp:positionH>
              <wp:positionV relativeFrom="paragraph">
                <wp:posOffset>408305</wp:posOffset>
              </wp:positionV>
              <wp:extent cx="4914900" cy="215265"/>
              <wp:effectExtent l="0" t="0" r="0" b="0"/>
              <wp:wrapNone/>
              <wp:docPr id="1289266804"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215265"/>
                      </a:xfrm>
                      <a:prstGeom prst="rect">
                        <a:avLst/>
                      </a:prstGeom>
                      <a:solidFill>
                        <a:srgbClr val="FFFFFF">
                          <a:alpha val="0"/>
                        </a:srgbClr>
                      </a:solidFill>
                    </wps:spPr>
                    <wps:txbx>
                      <w:txbxContent>
                        <w:p w14:paraId="01945B58" w14:textId="77777777" w:rsidR="00A321BC" w:rsidRDefault="00000000">
                          <w:pPr>
                            <w:pStyle w:val="Intestazione"/>
                          </w:pPr>
                          <w:r>
                            <w:rPr>
                              <w:rFonts w:cs="Calibri"/>
                              <w:b/>
                              <w:bCs/>
                              <w:color w:val="004898"/>
                              <w:sz w:val="16"/>
                              <w:szCs w:val="16"/>
                            </w:rPr>
                            <w:t xml:space="preserve">  U.O. 4 – Pianificazione e PUG – Ufficio di Piano</w:t>
                          </w:r>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 w14:anchorId="6CA24AFC" id="Casella di testo 1" o:spid="_x0000_s1035" type="#_x0000_t202" style="position:absolute;margin-left:-24.3pt;margin-top:32.15pt;width:387pt;height:16.95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" stroked="f">
              <v:fill opacity="0"/>
              <v:textbox inset="7.25pt,3.65pt,7.25pt,3.65pt">
                <w:txbxContent>
                  <w:p w14:paraId="01945B58" w14:textId="77777777" w:rsidR="00A321BC" w:rsidRDefault="00000000">
                    <w:pPr>
                      <w:pStyle w:val="Intestazione"/>
                    </w:pPr>
                    <w:r>
                      <w:rPr>
                        <w:rFonts w:cs="Calibri"/>
                        <w:b/>
                        <w:bCs/>
                        <w:color w:val="004898"/>
                        <w:sz w:val="16"/>
                        <w:szCs w:val="16"/>
                      </w:rPr>
                      <w:t xml:space="preserve">  U.O. 4 – Pianificazione e PUG – Ufficio di Piano</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CA62" w14:textId="77777777" w:rsidR="00504B25" w:rsidRDefault="00504B25">
      <w:pPr>
        <w:spacing w:after="0" w:line="240" w:lineRule="auto"/>
      </w:pPr>
      <w:r>
        <w:separator/>
      </w:r>
    </w:p>
  </w:footnote>
  <w:footnote w:type="continuationSeparator" w:id="0">
    <w:p w14:paraId="7EF06F62" w14:textId="77777777" w:rsidR="00504B25" w:rsidRDefault="00504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3301" w14:textId="49EA041B" w:rsidR="00A321BC" w:rsidRDefault="00E90AAC">
    <w:pPr>
      <w:pStyle w:val="Intestazione"/>
      <w:rPr>
        <w:lang w:val="en-US" w:eastAsia="en-US"/>
      </w:rPr>
    </w:pPr>
    <w:r>
      <w:rPr>
        <w:noProof/>
      </w:rPr>
      <w:drawing>
        <wp:anchor distT="0" distB="0" distL="114935" distR="114935" simplePos="0" relativeHeight="251657728" behindDoc="1" locked="0" layoutInCell="0" allowOverlap="1" wp14:anchorId="1C56A001" wp14:editId="23388243">
          <wp:simplePos x="0" y="0"/>
          <wp:positionH relativeFrom="margin">
            <wp:posOffset>25400</wp:posOffset>
          </wp:positionH>
          <wp:positionV relativeFrom="page">
            <wp:posOffset>705485</wp:posOffset>
          </wp:positionV>
          <wp:extent cx="482600" cy="942975"/>
          <wp:effectExtent l="0" t="0" r="0" b="0"/>
          <wp:wrapNone/>
          <wp:docPr id="17"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6"/>
                  <pic:cNvPicPr>
                    <a:picLocks noChangeAspect="1" noChangeArrowheads="1"/>
                  </pic:cNvPicPr>
                </pic:nvPicPr>
                <pic:blipFill>
                  <a:blip r:embed="rId1">
                    <a:extLst>
                      <a:ext uri="{28A0092B-C50C-407E-A947-70E740481C1C}">
                        <a14:useLocalDpi xmlns:a14="http://schemas.microsoft.com/office/drawing/2010/main" val="0"/>
                      </a:ext>
                    </a:extLst>
                  </a:blip>
                  <a:srcRect l="-12" t="-6" r="-12" b="-6"/>
                  <a:stretch>
                    <a:fillRect/>
                  </a:stretch>
                </pic:blipFill>
                <pic:spPr bwMode="auto">
                  <a:xfrm>
                    <a:off x="0" y="0"/>
                    <a:ext cx="482600" cy="9429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A881" w14:textId="06A0046D" w:rsidR="00A321BC" w:rsidRDefault="00E90AAC">
    <w:pPr>
      <w:pStyle w:val="Intestazione"/>
      <w:rPr>
        <w:lang w:val="en-US" w:eastAsia="en-US"/>
      </w:rPr>
    </w:pPr>
    <w:r>
      <w:rPr>
        <w:noProof/>
      </w:rPr>
      <w:drawing>
        <wp:anchor distT="0" distB="0" distL="114935" distR="114935" simplePos="0" relativeHeight="251651584" behindDoc="1" locked="0" layoutInCell="0" allowOverlap="1" wp14:anchorId="0AD2D596" wp14:editId="723F6F5C">
          <wp:simplePos x="0" y="0"/>
          <wp:positionH relativeFrom="margin">
            <wp:posOffset>26035</wp:posOffset>
          </wp:positionH>
          <wp:positionV relativeFrom="page">
            <wp:posOffset>705485</wp:posOffset>
          </wp:positionV>
          <wp:extent cx="482600" cy="942975"/>
          <wp:effectExtent l="0" t="0" r="0" b="0"/>
          <wp:wrapNone/>
          <wp:docPr id="10"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1"/>
                  <pic:cNvPicPr>
                    <a:picLocks noChangeAspect="1" noChangeArrowheads="1"/>
                  </pic:cNvPicPr>
                </pic:nvPicPr>
                <pic:blipFill>
                  <a:blip r:embed="rId1">
                    <a:extLst>
                      <a:ext uri="{28A0092B-C50C-407E-A947-70E740481C1C}">
                        <a14:useLocalDpi xmlns:a14="http://schemas.microsoft.com/office/drawing/2010/main" val="0"/>
                      </a:ext>
                    </a:extLst>
                  </a:blip>
                  <a:srcRect l="-12" t="-6" r="-12" b="-6"/>
                  <a:stretch>
                    <a:fillRect/>
                  </a:stretch>
                </pic:blipFill>
                <pic:spPr bwMode="auto">
                  <a:xfrm>
                    <a:off x="0" y="0"/>
                    <a:ext cx="482600" cy="9429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935" distR="114935" simplePos="0" relativeHeight="251652608" behindDoc="1" locked="0" layoutInCell="1" allowOverlap="1" wp14:anchorId="057E579C" wp14:editId="774EC679">
              <wp:simplePos x="0" y="0"/>
              <wp:positionH relativeFrom="column">
                <wp:posOffset>899160</wp:posOffset>
              </wp:positionH>
              <wp:positionV relativeFrom="page">
                <wp:posOffset>876300</wp:posOffset>
              </wp:positionV>
              <wp:extent cx="5219700" cy="610235"/>
              <wp:effectExtent l="0" t="0" r="0" b="0"/>
              <wp:wrapNone/>
              <wp:docPr id="1981031392"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9700" cy="610235"/>
                        <a:chOff x="0" y="0"/>
                        <a:chExt cx="5219640" cy="610200"/>
                      </a:xfrm>
                    </wpg:grpSpPr>
                    <wps:wsp>
                      <wps:cNvPr id="1778386381" name="Casella di testo 1778386381"/>
                      <wps:cNvSpPr txBox="1"/>
                      <wps:spPr>
                        <a:xfrm>
                          <a:off x="0" y="0"/>
                          <a:ext cx="5219640" cy="315720"/>
                        </a:xfrm>
                        <a:prstGeom prst="rect">
                          <a:avLst/>
                        </a:prstGeom>
                        <a:solidFill>
                          <a:srgbClr val="FFFFFF"/>
                        </a:solidFill>
                        <a:ln w="0">
                          <a:noFill/>
                        </a:ln>
                      </wps:spPr>
                      <wps:txbx>
                        <w:txbxContent>
                          <w:p w14:paraId="0BD4D9A2" w14:textId="77777777" w:rsidR="00A321BC" w:rsidRDefault="00000000">
                            <w:pPr>
                              <w:overflowPunct w:val="0"/>
                            </w:pPr>
                            <w:r>
                              <w:rPr>
                                <w:rFonts w:ascii="Calibri" w:eastAsia="Calibri" w:hAnsi="Calibri" w:cs="Calibri"/>
                                <w:b/>
                                <w:bCs/>
                                <w:color w:val="004899"/>
                                <w:kern w:val="2"/>
                                <w:sz w:val="32"/>
                                <w:szCs w:val="32"/>
                              </w:rPr>
                              <w:t>COMUNE DI TARANTO</w:t>
                            </w:r>
                          </w:p>
                        </w:txbxContent>
                      </wps:txbx>
                      <wps:bodyPr wrap="square" anchor="t">
                        <a:noAutofit/>
                      </wps:bodyPr>
                    </wps:wsp>
                    <wps:wsp>
                      <wps:cNvPr id="1586860153" name="Casella di testo 1586860153"/>
                      <wps:cNvSpPr txBox="1"/>
                      <wps:spPr>
                        <a:xfrm>
                          <a:off x="11520" y="316800"/>
                          <a:ext cx="4664160" cy="293400"/>
                        </a:xfrm>
                        <a:prstGeom prst="rect">
                          <a:avLst/>
                        </a:prstGeom>
                        <a:solidFill>
                          <a:srgbClr val="FFFFFF"/>
                        </a:solidFill>
                        <a:ln w="0">
                          <a:noFill/>
                        </a:ln>
                      </wps:spPr>
                      <wps:txbx>
                        <w:txbxContent>
                          <w:p w14:paraId="4B844957" w14:textId="77777777" w:rsidR="00A321BC" w:rsidRDefault="00000000">
                            <w:pPr>
                              <w:overflowPunct w:val="0"/>
                            </w:pPr>
                            <w:r>
                              <w:rPr>
                                <w:rFonts w:ascii="Calibri" w:eastAsia="Calibri" w:hAnsi="Calibri" w:cs="Calibri"/>
                                <w:color w:val="004899"/>
                                <w:kern w:val="2"/>
                                <w:sz w:val="28"/>
                                <w:szCs w:val="28"/>
                              </w:rPr>
                              <w:t>DIREZIONE PIANIFICAZIONE URBANISTICA ed EDILITA’ – SUE</w:t>
                            </w:r>
                          </w:p>
                          <w:p w14:paraId="2CFE6EBD" w14:textId="77777777" w:rsidR="00A321BC" w:rsidRDefault="00A321BC">
                            <w:pPr>
                              <w:overflowPunct w:val="0"/>
                            </w:pPr>
                          </w:p>
                        </w:txbxContent>
                      </wps:txbx>
                      <wps:bodyPr wrap="square" anchor="ctr">
                        <a:noAutofit/>
                      </wps:bodyPr>
                    </wps:wsp>
                  </wpg:wgp>
                </a:graphicData>
              </a:graphic>
              <wp14:sizeRelH relativeFrom="page">
                <wp14:pctWidth>0</wp14:pctWidth>
              </wp14:sizeRelH>
              <wp14:sizeRelV relativeFrom="page">
                <wp14:pctHeight>0</wp14:pctHeight>
              </wp14:sizeRelV>
            </wp:anchor>
          </w:drawing>
        </mc:Choice>
        <mc:Fallback>
          <w:pict>
            <v:group w14:anchorId="057E579C" id="Gruppo 13" o:spid="_x0000_s1030" style="position:absolute;margin-left:70.8pt;margin-top:69pt;width:411pt;height:48.05pt;z-index:-251663872;mso-wrap-distance-left:9.05pt;mso-wrap-distance-right:9.05pt;mso-position-vertical-relative:page" coordsize="52196,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">
              <v:shapetype id="_x0000_t202" coordsize="21600,21600" o:spt="202" path="m,l,21600r21600,l21600,xe">
                <v:stroke joinstyle="miter"/>
                <v:path gradientshapeok="t" o:connecttype="rect"/>
              </v:shapetype>
              <v:shape id="Casella di testo 1778386381" o:spid="_x0000_s1031" type="#_x0000_t202" style="position:absolute;width:52196;height: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" stroked="f" strokeweight="0">
                <v:textbox>
                  <w:txbxContent>
                    <w:p w14:paraId="0BD4D9A2" w14:textId="77777777" w:rsidR="00A321BC" w:rsidRDefault="00000000">
                      <w:pPr>
                        <w:overflowPunct w:val="0"/>
                      </w:pPr>
                      <w:r>
                        <w:rPr>
                          <w:rFonts w:ascii="Calibri" w:eastAsia="Calibri" w:hAnsi="Calibri" w:cs="Calibri"/>
                          <w:b/>
                          <w:bCs/>
                          <w:color w:val="004899"/>
                          <w:kern w:val="2"/>
                          <w:sz w:val="32"/>
                          <w:szCs w:val="32"/>
                        </w:rPr>
                        <w:t>COMUNE DI TARANTO</w:t>
                      </w:r>
                    </w:p>
                  </w:txbxContent>
                </v:textbox>
              </v:shape>
              <v:shape id="Casella di testo 1586860153" o:spid="_x0000_s1032" type="#_x0000_t202" style="position:absolute;left:115;top:3168;width:46641;height:2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" stroked="f" strokeweight="0">
                <v:textbox>
                  <w:txbxContent>
                    <w:p w14:paraId="4B844957" w14:textId="77777777" w:rsidR="00A321BC" w:rsidRDefault="00000000">
                      <w:pPr>
                        <w:overflowPunct w:val="0"/>
                      </w:pPr>
                      <w:r>
                        <w:rPr>
                          <w:rFonts w:ascii="Calibri" w:eastAsia="Calibri" w:hAnsi="Calibri" w:cs="Calibri"/>
                          <w:color w:val="004899"/>
                          <w:kern w:val="2"/>
                          <w:sz w:val="28"/>
                          <w:szCs w:val="28"/>
                        </w:rPr>
                        <w:t>DIREZIONE PIANIFICAZIONE URBANISTICA ed EDILITA’ – SUE</w:t>
                      </w:r>
                    </w:p>
                    <w:p w14:paraId="2CFE6EBD" w14:textId="77777777" w:rsidR="00A321BC" w:rsidRDefault="00A321BC">
                      <w:pPr>
                        <w:overflowPunct w:val="0"/>
                      </w:pPr>
                    </w:p>
                  </w:txbxContent>
                </v:textbox>
              </v:shape>
              <w10:wrap anchory="page"/>
            </v:group>
          </w:pict>
        </mc:Fallback>
      </mc:AlternateContent>
    </w:r>
    <w:r>
      <w:rPr>
        <w:noProof/>
      </w:rPr>
      <mc:AlternateContent>
        <mc:Choice Requires="wps">
          <w:drawing>
            <wp:anchor distT="0" distB="0" distL="114934" distR="114934" simplePos="0" relativeHeight="251653632" behindDoc="1" locked="0" layoutInCell="1" allowOverlap="1" wp14:anchorId="58C12473" wp14:editId="7F7398DF">
              <wp:simplePos x="0" y="0"/>
              <wp:positionH relativeFrom="column">
                <wp:posOffset>760094</wp:posOffset>
              </wp:positionH>
              <wp:positionV relativeFrom="page">
                <wp:posOffset>694690</wp:posOffset>
              </wp:positionV>
              <wp:extent cx="0" cy="970915"/>
              <wp:effectExtent l="0" t="0" r="19050" b="635"/>
              <wp:wrapNone/>
              <wp:docPr id="458668067"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70915"/>
                      </a:xfrm>
                      <a:prstGeom prst="line">
                        <a:avLst/>
                      </a:prstGeom>
                      <a:noFill/>
                      <a:ln w="6480">
                        <a:solidFill>
                          <a:srgbClr val="004899"/>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584954DC" id="Connettore diritto 9" o:spid="_x0000_s1026" style="position:absolute;flip:y;z-index:-251662848;visibility:visible;mso-wrap-style:square;mso-width-percent:0;mso-height-percent:0;mso-wrap-distance-left:3.19261mm;mso-wrap-distance-top:0;mso-wrap-distance-right:3.19261mm;mso-wrap-distance-bottom:0;mso-position-horizontal:absolute;mso-position-horizontal-relative:text;mso-position-vertical:absolute;mso-position-vertical-relative:page;mso-width-percent:0;mso-height-percent:0;mso-width-relative:page;mso-height-relative:page" from="59.85pt,54.7pt" to="59.8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" strokecolor="#004899" strokeweight=".18mm">
              <v:stroke joinstyle="miter"/>
              <o:lock v:ext="edit" shapetype="f"/>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7A3"/>
    <w:multiLevelType w:val="multilevel"/>
    <w:tmpl w:val="C8D2C7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3614713"/>
    <w:multiLevelType w:val="multilevel"/>
    <w:tmpl w:val="EC5E925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A07CE"/>
    <w:multiLevelType w:val="multilevel"/>
    <w:tmpl w:val="34E253E4"/>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F6DEB"/>
    <w:multiLevelType w:val="multilevel"/>
    <w:tmpl w:val="607CD024"/>
    <w:lvl w:ilvl="0">
      <w:start w:val="1"/>
      <w:numFmt w:val="upp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7655AD"/>
    <w:multiLevelType w:val="multilevel"/>
    <w:tmpl w:val="22C89750"/>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9A82B81"/>
    <w:multiLevelType w:val="multilevel"/>
    <w:tmpl w:val="3CC6D3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DBB6884"/>
    <w:multiLevelType w:val="multilevel"/>
    <w:tmpl w:val="B87AD87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695116"/>
    <w:multiLevelType w:val="multilevel"/>
    <w:tmpl w:val="19CAC1B4"/>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2A3FE6"/>
    <w:multiLevelType w:val="multilevel"/>
    <w:tmpl w:val="1DB4D73E"/>
    <w:lvl w:ilvl="0">
      <w:start w:val="1"/>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6B12A3"/>
    <w:multiLevelType w:val="multilevel"/>
    <w:tmpl w:val="4EFA53A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0D1F88"/>
    <w:multiLevelType w:val="multilevel"/>
    <w:tmpl w:val="C2BC581C"/>
    <w:lvl w:ilvl="0">
      <w:start w:val="1"/>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CC1E9F"/>
    <w:multiLevelType w:val="multilevel"/>
    <w:tmpl w:val="D8B0897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C01916"/>
    <w:multiLevelType w:val="multilevel"/>
    <w:tmpl w:val="0770C5CE"/>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890BDE"/>
    <w:multiLevelType w:val="multilevel"/>
    <w:tmpl w:val="EB2A72D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4A3393"/>
    <w:multiLevelType w:val="multilevel"/>
    <w:tmpl w:val="7DB04CB8"/>
    <w:lvl w:ilvl="0">
      <w:start w:val="1"/>
      <w:numFmt w:val="bullet"/>
      <w:lvlText w:val="-"/>
      <w:lvlJc w:val="left"/>
      <w:pPr>
        <w:tabs>
          <w:tab w:val="num" w:pos="720"/>
        </w:tabs>
        <w:ind w:left="720" w:hanging="360"/>
      </w:pPr>
      <w:rPr>
        <w:rFonts w:ascii="Arial" w:hAnsi="Arial" w:cs="Aria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339642D5"/>
    <w:multiLevelType w:val="multilevel"/>
    <w:tmpl w:val="5AE8EFF8"/>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1369B0"/>
    <w:multiLevelType w:val="multilevel"/>
    <w:tmpl w:val="98AC6B88"/>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1F3E5C"/>
    <w:multiLevelType w:val="multilevel"/>
    <w:tmpl w:val="2C48324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E6211B"/>
    <w:multiLevelType w:val="multilevel"/>
    <w:tmpl w:val="7A2ED0A6"/>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B772E5"/>
    <w:multiLevelType w:val="multilevel"/>
    <w:tmpl w:val="141E3F6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AE2D91"/>
    <w:multiLevelType w:val="multilevel"/>
    <w:tmpl w:val="9962CC3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600C9F"/>
    <w:multiLevelType w:val="multilevel"/>
    <w:tmpl w:val="BD109290"/>
    <w:lvl w:ilvl="0">
      <w:start w:val="1"/>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8F0C0E"/>
    <w:multiLevelType w:val="multilevel"/>
    <w:tmpl w:val="309E881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56199D"/>
    <w:multiLevelType w:val="multilevel"/>
    <w:tmpl w:val="AD4A83D0"/>
    <w:lvl w:ilvl="0">
      <w:start w:val="1"/>
      <w:numFmt w:val="bullet"/>
      <w:lvlText w:val="-"/>
      <w:lvlJc w:val="left"/>
      <w:pPr>
        <w:tabs>
          <w:tab w:val="num" w:pos="0"/>
        </w:tabs>
        <w:ind w:left="720" w:hanging="360"/>
      </w:pPr>
      <w:rPr>
        <w:rFonts w:ascii="Candara" w:hAnsi="Candara" w:cs="Candar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2C415C"/>
    <w:multiLevelType w:val="multilevel"/>
    <w:tmpl w:val="59C4133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39714B"/>
    <w:multiLevelType w:val="multilevel"/>
    <w:tmpl w:val="4DB6B37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453F1F"/>
    <w:multiLevelType w:val="multilevel"/>
    <w:tmpl w:val="A1D6064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77452C"/>
    <w:multiLevelType w:val="multilevel"/>
    <w:tmpl w:val="F54E709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0A10E4"/>
    <w:multiLevelType w:val="multilevel"/>
    <w:tmpl w:val="74B839A8"/>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913771"/>
    <w:multiLevelType w:val="multilevel"/>
    <w:tmpl w:val="62A6E7DE"/>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17372F"/>
    <w:multiLevelType w:val="multilevel"/>
    <w:tmpl w:val="AC0E396E"/>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AA5DB6"/>
    <w:multiLevelType w:val="multilevel"/>
    <w:tmpl w:val="CB4C9906"/>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7A08E4"/>
    <w:multiLevelType w:val="multilevel"/>
    <w:tmpl w:val="8514E17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C07BC6"/>
    <w:multiLevelType w:val="multilevel"/>
    <w:tmpl w:val="59905E9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5802F5"/>
    <w:multiLevelType w:val="multilevel"/>
    <w:tmpl w:val="2FAAEC4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E25913"/>
    <w:multiLevelType w:val="multilevel"/>
    <w:tmpl w:val="DA84B4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6F6C6387"/>
    <w:multiLevelType w:val="multilevel"/>
    <w:tmpl w:val="F390681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2044872"/>
    <w:multiLevelType w:val="multilevel"/>
    <w:tmpl w:val="EE889ABA"/>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D008A3"/>
    <w:multiLevelType w:val="multilevel"/>
    <w:tmpl w:val="161ECEF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A932BA"/>
    <w:multiLevelType w:val="multilevel"/>
    <w:tmpl w:val="9E6AE36C"/>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6361A1"/>
    <w:multiLevelType w:val="multilevel"/>
    <w:tmpl w:val="6FD0E23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FC2E91"/>
    <w:multiLevelType w:val="multilevel"/>
    <w:tmpl w:val="746E325A"/>
    <w:lvl w:ilvl="0">
      <w:start w:val="1"/>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7454560">
    <w:abstractNumId w:val="4"/>
  </w:num>
  <w:num w:numId="2" w16cid:durableId="430273417">
    <w:abstractNumId w:val="28"/>
  </w:num>
  <w:num w:numId="3" w16cid:durableId="760294993">
    <w:abstractNumId w:val="7"/>
  </w:num>
  <w:num w:numId="4" w16cid:durableId="174350278">
    <w:abstractNumId w:val="0"/>
  </w:num>
  <w:num w:numId="5" w16cid:durableId="184755291">
    <w:abstractNumId w:val="27"/>
  </w:num>
  <w:num w:numId="6" w16cid:durableId="2042393835">
    <w:abstractNumId w:val="31"/>
  </w:num>
  <w:num w:numId="7" w16cid:durableId="1265917344">
    <w:abstractNumId w:val="30"/>
  </w:num>
  <w:num w:numId="8" w16cid:durableId="599878915">
    <w:abstractNumId w:val="34"/>
  </w:num>
  <w:num w:numId="9" w16cid:durableId="1229919518">
    <w:abstractNumId w:val="12"/>
  </w:num>
  <w:num w:numId="10" w16cid:durableId="1181358905">
    <w:abstractNumId w:val="20"/>
  </w:num>
  <w:num w:numId="11" w16cid:durableId="11418842">
    <w:abstractNumId w:val="3"/>
  </w:num>
  <w:num w:numId="12" w16cid:durableId="263734142">
    <w:abstractNumId w:val="24"/>
  </w:num>
  <w:num w:numId="13" w16cid:durableId="1756047387">
    <w:abstractNumId w:val="35"/>
  </w:num>
  <w:num w:numId="14" w16cid:durableId="1137990369">
    <w:abstractNumId w:val="21"/>
  </w:num>
  <w:num w:numId="15" w16cid:durableId="789781562">
    <w:abstractNumId w:val="17"/>
  </w:num>
  <w:num w:numId="16" w16cid:durableId="1299725304">
    <w:abstractNumId w:val="15"/>
  </w:num>
  <w:num w:numId="17" w16cid:durableId="811942568">
    <w:abstractNumId w:val="9"/>
  </w:num>
  <w:num w:numId="18" w16cid:durableId="782266952">
    <w:abstractNumId w:val="1"/>
  </w:num>
  <w:num w:numId="19" w16cid:durableId="929774440">
    <w:abstractNumId w:val="23"/>
  </w:num>
  <w:num w:numId="20" w16cid:durableId="1312322414">
    <w:abstractNumId w:val="38"/>
  </w:num>
  <w:num w:numId="21" w16cid:durableId="821892455">
    <w:abstractNumId w:val="32"/>
  </w:num>
  <w:num w:numId="22" w16cid:durableId="1658874637">
    <w:abstractNumId w:val="18"/>
  </w:num>
  <w:num w:numId="23" w16cid:durableId="647787744">
    <w:abstractNumId w:val="29"/>
  </w:num>
  <w:num w:numId="24" w16cid:durableId="1993756742">
    <w:abstractNumId w:val="41"/>
  </w:num>
  <w:num w:numId="25" w16cid:durableId="1428309028">
    <w:abstractNumId w:val="5"/>
  </w:num>
  <w:num w:numId="26" w16cid:durableId="2068793044">
    <w:abstractNumId w:val="14"/>
  </w:num>
  <w:num w:numId="27" w16cid:durableId="732587332">
    <w:abstractNumId w:val="11"/>
  </w:num>
  <w:num w:numId="28" w16cid:durableId="1400445920">
    <w:abstractNumId w:val="25"/>
  </w:num>
  <w:num w:numId="29" w16cid:durableId="1938555381">
    <w:abstractNumId w:val="2"/>
  </w:num>
  <w:num w:numId="30" w16cid:durableId="1911426340">
    <w:abstractNumId w:val="39"/>
  </w:num>
  <w:num w:numId="31" w16cid:durableId="1615744862">
    <w:abstractNumId w:val="6"/>
  </w:num>
  <w:num w:numId="32" w16cid:durableId="749349282">
    <w:abstractNumId w:val="19"/>
  </w:num>
  <w:num w:numId="33" w16cid:durableId="1139299437">
    <w:abstractNumId w:val="8"/>
  </w:num>
  <w:num w:numId="34" w16cid:durableId="913130723">
    <w:abstractNumId w:val="10"/>
  </w:num>
  <w:num w:numId="35" w16cid:durableId="219370628">
    <w:abstractNumId w:val="36"/>
  </w:num>
  <w:num w:numId="36" w16cid:durableId="1196582396">
    <w:abstractNumId w:val="16"/>
  </w:num>
  <w:num w:numId="37" w16cid:durableId="1419672308">
    <w:abstractNumId w:val="37"/>
  </w:num>
  <w:num w:numId="38" w16cid:durableId="93865105">
    <w:abstractNumId w:val="13"/>
  </w:num>
  <w:num w:numId="39" w16cid:durableId="1521162270">
    <w:abstractNumId w:val="40"/>
  </w:num>
  <w:num w:numId="40" w16cid:durableId="718171321">
    <w:abstractNumId w:val="26"/>
  </w:num>
  <w:num w:numId="41" w16cid:durableId="886575398">
    <w:abstractNumId w:val="22"/>
  </w:num>
  <w:num w:numId="42" w16cid:durableId="20483327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BC"/>
    <w:rsid w:val="00096773"/>
    <w:rsid w:val="002B6272"/>
    <w:rsid w:val="003A015E"/>
    <w:rsid w:val="00504B25"/>
    <w:rsid w:val="005E6763"/>
    <w:rsid w:val="008F2AF5"/>
    <w:rsid w:val="00923C44"/>
    <w:rsid w:val="00A321BC"/>
    <w:rsid w:val="00BA54A5"/>
    <w:rsid w:val="00D74B0A"/>
    <w:rsid w:val="00E0571E"/>
    <w:rsid w:val="00E90AAC"/>
    <w:rsid w:val="00F846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F4754"/>
  <w15:docId w15:val="{39A394F9-2E03-49B1-8871-FA8A8B9E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80" w:line="252" w:lineRule="auto"/>
    </w:pPr>
    <w:rPr>
      <w:rFonts w:ascii="Times New Roman" w:eastAsia="Times New Roman" w:hAnsi="Times New Roman" w:cs="Times New Roman"/>
      <w:sz w:val="21"/>
      <w:szCs w:val="24"/>
      <w:lang w:eastAsia="zh-CN"/>
    </w:rPr>
  </w:style>
  <w:style w:type="paragraph" w:styleId="Titolo1">
    <w:name w:val="heading 1"/>
    <w:basedOn w:val="Normale"/>
    <w:next w:val="Normale"/>
    <w:uiPriority w:val="9"/>
    <w:qFormat/>
    <w:pPr>
      <w:keepNext/>
      <w:keepLines/>
      <w:numPr>
        <w:numId w:val="1"/>
      </w:numPr>
      <w:spacing w:before="240" w:after="0"/>
      <w:outlineLvl w:val="0"/>
    </w:pPr>
    <w:rPr>
      <w:rFonts w:ascii="Calibri Light" w:eastAsia="Yu Gothic Light" w:hAnsi="Calibri Light"/>
      <w:b/>
      <w:sz w:val="28"/>
      <w:szCs w:val="32"/>
    </w:rPr>
  </w:style>
  <w:style w:type="paragraph" w:styleId="Titolo2">
    <w:name w:val="heading 2"/>
    <w:basedOn w:val="Normale"/>
    <w:next w:val="Normale"/>
    <w:uiPriority w:val="9"/>
    <w:semiHidden/>
    <w:unhideWhenUsed/>
    <w:qFormat/>
    <w:pPr>
      <w:keepNext/>
      <w:keepLines/>
      <w:numPr>
        <w:ilvl w:val="1"/>
        <w:numId w:val="1"/>
      </w:numPr>
      <w:spacing w:before="40" w:after="0"/>
      <w:outlineLvl w:val="1"/>
    </w:pPr>
    <w:rPr>
      <w:rFonts w:ascii="Calibri Light" w:eastAsia="Yu Gothic Light" w:hAnsi="Calibri Light"/>
      <w:color w:val="2F5496"/>
      <w:sz w:val="26"/>
      <w:szCs w:val="26"/>
    </w:rPr>
  </w:style>
  <w:style w:type="paragraph" w:styleId="Titolo3">
    <w:name w:val="heading 3"/>
    <w:basedOn w:val="Normale"/>
    <w:next w:val="Normale"/>
    <w:uiPriority w:val="9"/>
    <w:semiHidden/>
    <w:unhideWhenUsed/>
    <w:qFormat/>
    <w:pPr>
      <w:keepNext/>
      <w:keepLines/>
      <w:numPr>
        <w:ilvl w:val="2"/>
        <w:numId w:val="1"/>
      </w:numPr>
      <w:spacing w:before="40" w:after="0"/>
      <w:outlineLvl w:val="2"/>
    </w:pPr>
    <w:rPr>
      <w:rFonts w:ascii="Calibri Light" w:eastAsia="Yu Gothic Light" w:hAnsi="Calibri Light"/>
      <w:color w:val="1F3763"/>
    </w:rPr>
  </w:style>
  <w:style w:type="paragraph" w:styleId="Titolo4">
    <w:name w:val="heading 4"/>
    <w:basedOn w:val="Normale"/>
    <w:next w:val="Normale"/>
    <w:uiPriority w:val="9"/>
    <w:semiHidden/>
    <w:unhideWhenUsed/>
    <w:qFormat/>
    <w:pPr>
      <w:keepNext/>
      <w:keepLines/>
      <w:numPr>
        <w:ilvl w:val="3"/>
        <w:numId w:val="1"/>
      </w:numPr>
      <w:spacing w:before="40" w:after="0"/>
      <w:outlineLvl w:val="3"/>
    </w:pPr>
    <w:rPr>
      <w:rFonts w:ascii="Calibri Light" w:eastAsia="Yu Gothic Light" w:hAnsi="Calibri Light"/>
      <w:i/>
      <w:iCs/>
      <w:color w:val="2F5496"/>
    </w:rPr>
  </w:style>
  <w:style w:type="paragraph" w:styleId="Titolo5">
    <w:name w:val="heading 5"/>
    <w:basedOn w:val="Normale"/>
    <w:next w:val="Normale"/>
    <w:uiPriority w:val="9"/>
    <w:semiHidden/>
    <w:unhideWhenUsed/>
    <w:qFormat/>
    <w:pPr>
      <w:keepNext/>
      <w:keepLines/>
      <w:numPr>
        <w:ilvl w:val="4"/>
        <w:numId w:val="1"/>
      </w:numPr>
      <w:spacing w:before="40" w:after="0"/>
      <w:outlineLvl w:val="4"/>
    </w:pPr>
    <w:rPr>
      <w:rFonts w:ascii="Calibri Light" w:eastAsia="Yu Gothic Light" w:hAnsi="Calibri Light"/>
      <w:color w:val="2F549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style>
  <w:style w:type="character" w:customStyle="1" w:styleId="WW8Num8z0">
    <w:name w:val="WW8Num8z0"/>
    <w:qFormat/>
  </w:style>
  <w:style w:type="character" w:customStyle="1" w:styleId="WW8Num10z0">
    <w:name w:val="WW8Num10z0"/>
    <w:qFormat/>
  </w:style>
  <w:style w:type="character" w:customStyle="1" w:styleId="WW8Num12z0">
    <w:name w:val="WW8Num12z0"/>
    <w:qFormat/>
    <w:rPr>
      <w:rFonts w:ascii="Symbol" w:hAnsi="Symbol" w:cs="Symbol"/>
      <w:sz w:val="20"/>
    </w:rPr>
  </w:style>
  <w:style w:type="character" w:customStyle="1" w:styleId="WW8Num12z1">
    <w:name w:val="WW8Num12z1"/>
    <w:qFormat/>
    <w:rPr>
      <w:rFonts w:ascii="Courier New" w:hAnsi="Courier New" w:cs="Courier New"/>
      <w:sz w:val="20"/>
    </w:rPr>
  </w:style>
  <w:style w:type="character" w:customStyle="1" w:styleId="WW8Num12z2">
    <w:name w:val="WW8Num12z2"/>
    <w:qFormat/>
    <w:rPr>
      <w:rFonts w:ascii="Wingdings" w:hAnsi="Wingdings" w:cs="Wingdings"/>
      <w:sz w:val="20"/>
    </w:rPr>
  </w:style>
  <w:style w:type="character" w:customStyle="1" w:styleId="WW8Num13z0">
    <w:name w:val="WW8Num13z0"/>
    <w:qFormat/>
    <w:rPr>
      <w:rFonts w:ascii="Arial" w:eastAsia="Cambria" w:hAnsi="Arial" w:cs="Aria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8z0">
    <w:name w:val="WW8Num18z0"/>
    <w:qFormat/>
    <w:rPr>
      <w:rFonts w:ascii="Candara" w:eastAsia="Times New Roman" w:hAnsi="Candara" w:cs="Aria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23z0">
    <w:name w:val="WW8Num23z0"/>
    <w:qFormat/>
    <w:rPr>
      <w:rFonts w:ascii="Arial" w:eastAsia="Cambria" w:hAnsi="Arial" w:cs="Aria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Arial" w:eastAsia="Cambria" w:hAnsi="Arial" w:cs="Aria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8z0">
    <w:name w:val="WW8Num28z0"/>
    <w:qFormat/>
  </w:style>
  <w:style w:type="character" w:customStyle="1" w:styleId="WW8Num30z0">
    <w:name w:val="WW8Num30z0"/>
    <w:qFormat/>
  </w:style>
  <w:style w:type="character" w:customStyle="1" w:styleId="WW8Num32z0">
    <w:name w:val="WW8Num32z0"/>
    <w:qFormat/>
    <w:rPr>
      <w:rFonts w:ascii="Arial" w:eastAsia="Cambria" w:hAnsi="Arial" w:cs="Aria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Arial" w:eastAsia="Cambria" w:hAnsi="Arial" w:cs="Aria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style>
  <w:style w:type="character" w:customStyle="1" w:styleId="WW8Num35z0">
    <w:name w:val="WW8Num35z0"/>
    <w:qFormat/>
  </w:style>
  <w:style w:type="character" w:customStyle="1" w:styleId="WW8Num37z0">
    <w:name w:val="WW8Num37z0"/>
    <w:qFormat/>
  </w:style>
  <w:style w:type="character" w:customStyle="1" w:styleId="WW8Num38z0">
    <w:name w:val="WW8Num38z0"/>
    <w:qFormat/>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styleId="Collegamentoipertestuale">
    <w:name w:val="Hyperlink"/>
    <w:rPr>
      <w:color w:val="0563C1"/>
      <w:u w:val="single"/>
    </w:rPr>
  </w:style>
  <w:style w:type="character" w:styleId="Menzionenonrisolta">
    <w:name w:val="Unresolved Mention"/>
    <w:qFormat/>
    <w:rPr>
      <w:color w:val="605E5C"/>
      <w:shd w:val="clear" w:color="auto" w:fill="E1DFDD"/>
    </w:rPr>
  </w:style>
  <w:style w:type="character" w:styleId="Collegamentovisitato">
    <w:name w:val="FollowedHyperlink"/>
    <w:rPr>
      <w:color w:val="954F72"/>
      <w:u w:val="single"/>
    </w:rPr>
  </w:style>
  <w:style w:type="character" w:customStyle="1" w:styleId="Titolo1Carattere">
    <w:name w:val="Titolo 1 Carattere"/>
    <w:qFormat/>
    <w:rPr>
      <w:rFonts w:ascii="Calibri Light" w:eastAsia="Yu Gothic Light" w:hAnsi="Calibri Light" w:cs="Calibri Light"/>
      <w:b/>
      <w:sz w:val="28"/>
      <w:szCs w:val="32"/>
    </w:rPr>
  </w:style>
  <w:style w:type="character" w:customStyle="1" w:styleId="Titolo2Carattere">
    <w:name w:val="Titolo 2 Carattere"/>
    <w:qFormat/>
    <w:rPr>
      <w:rFonts w:ascii="Calibri Light" w:eastAsia="Yu Gothic Light" w:hAnsi="Calibri Light" w:cs="Calibri Light"/>
      <w:color w:val="2F5496"/>
      <w:sz w:val="26"/>
      <w:szCs w:val="26"/>
    </w:rPr>
  </w:style>
  <w:style w:type="character" w:customStyle="1" w:styleId="Titolo3Carattere">
    <w:name w:val="Titolo 3 Carattere"/>
    <w:qFormat/>
    <w:rPr>
      <w:rFonts w:ascii="Calibri Light" w:eastAsia="Yu Gothic Light" w:hAnsi="Calibri Light" w:cs="Calibri Light"/>
      <w:color w:val="1F3763"/>
      <w:sz w:val="24"/>
      <w:szCs w:val="24"/>
    </w:rPr>
  </w:style>
  <w:style w:type="character" w:customStyle="1" w:styleId="Titolo4Carattere">
    <w:name w:val="Titolo 4 Carattere"/>
    <w:qFormat/>
    <w:rPr>
      <w:rFonts w:ascii="Calibri Light" w:eastAsia="Yu Gothic Light" w:hAnsi="Calibri Light" w:cs="Calibri Light"/>
      <w:i/>
      <w:iCs/>
      <w:color w:val="2F5496"/>
      <w:sz w:val="24"/>
      <w:szCs w:val="24"/>
    </w:rPr>
  </w:style>
  <w:style w:type="character" w:customStyle="1" w:styleId="Titolo5Carattere">
    <w:name w:val="Titolo 5 Carattere"/>
    <w:qFormat/>
    <w:rPr>
      <w:rFonts w:ascii="Calibri Light" w:eastAsia="Yu Gothic Light" w:hAnsi="Calibri Light" w:cs="Calibri Light"/>
      <w:color w:val="2F5496"/>
      <w:sz w:val="24"/>
      <w:szCs w:val="24"/>
    </w:rPr>
  </w:style>
  <w:style w:type="character" w:customStyle="1" w:styleId="CitazioneCarattere">
    <w:name w:val="Citazione Carattere"/>
    <w:qFormat/>
    <w:rPr>
      <w:i/>
      <w:iCs/>
      <w:sz w:val="18"/>
      <w:szCs w:val="24"/>
    </w:rPr>
  </w:style>
  <w:style w:type="character" w:customStyle="1" w:styleId="CorpotestoCarattere1">
    <w:name w:val="Corpo testo Carattere1"/>
    <w:qFormat/>
    <w:rPr>
      <w:rFonts w:ascii="Times New Roman" w:eastAsia="Times New Roman" w:hAnsi="Times New Roman" w:cs="Times New Roman"/>
      <w:sz w:val="26"/>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pPr>
      <w:suppressLineNumbers/>
      <w:tabs>
        <w:tab w:val="center" w:pos="4819"/>
        <w:tab w:val="right" w:pos="9638"/>
      </w:tabs>
    </w:pPr>
  </w:style>
  <w:style w:type="paragraph" w:styleId="Intestazione">
    <w:name w:val="header"/>
    <w:basedOn w:val="Normale"/>
  </w:style>
  <w:style w:type="paragraph" w:styleId="Pidipagina">
    <w:name w:val="footer"/>
    <w:basedOn w:val="Normale"/>
  </w:style>
  <w:style w:type="paragraph" w:customStyle="1" w:styleId="Paragrafobase">
    <w:name w:val="[Paragrafo base]"/>
    <w:basedOn w:val="Normale"/>
    <w:qFormat/>
    <w:pPr>
      <w:autoSpaceDE w:val="0"/>
      <w:spacing w:line="288" w:lineRule="auto"/>
      <w:textAlignment w:val="center"/>
    </w:pPr>
    <w:rPr>
      <w:rFonts w:ascii="Minion Pro;Cambria" w:hAnsi="Minion Pro;Cambria" w:cs="Minion Pro;Cambria"/>
      <w:color w:val="000000"/>
    </w:rPr>
  </w:style>
  <w:style w:type="paragraph" w:customStyle="1" w:styleId="Default">
    <w:name w:val="Default"/>
    <w:qFormat/>
    <w:pPr>
      <w:suppressAutoHyphens/>
      <w:autoSpaceDE w:val="0"/>
    </w:pPr>
    <w:rPr>
      <w:rFonts w:ascii="Calibri" w:eastAsia="Calibri" w:hAnsi="Calibri" w:cs="Calibri"/>
      <w:color w:val="000000"/>
      <w:sz w:val="24"/>
      <w:szCs w:val="24"/>
      <w:lang w:eastAsia="zh-CN"/>
    </w:rPr>
  </w:style>
  <w:style w:type="paragraph" w:styleId="Paragrafoelenco">
    <w:name w:val="List Paragraph"/>
    <w:basedOn w:val="Normale"/>
    <w:qFormat/>
    <w:pPr>
      <w:spacing w:after="200" w:line="276" w:lineRule="auto"/>
      <w:ind w:left="708"/>
      <w:jc w:val="both"/>
    </w:pPr>
    <w:rPr>
      <w:rFonts w:cs="Calibri"/>
      <w:sz w:val="22"/>
      <w:szCs w:val="22"/>
    </w:rPr>
  </w:style>
  <w:style w:type="paragraph" w:styleId="Citazione">
    <w:name w:val="Quote"/>
    <w:basedOn w:val="Normale"/>
    <w:next w:val="Normale"/>
    <w:qFormat/>
    <w:pPr>
      <w:ind w:left="864" w:right="864"/>
      <w:jc w:val="both"/>
    </w:pPr>
    <w:rPr>
      <w:i/>
      <w:iCs/>
      <w:sz w:val="18"/>
    </w:rPr>
  </w:style>
  <w:style w:type="paragraph" w:styleId="NormaleWeb">
    <w:name w:val="Normal (Web)"/>
    <w:basedOn w:val="Normale"/>
    <w:qFormat/>
    <w:pPr>
      <w:spacing w:before="280" w:after="280"/>
    </w:pPr>
  </w:style>
  <w:style w:type="paragraph" w:customStyle="1" w:styleId="isselectedend">
    <w:name w:val="isselectedend"/>
    <w:basedOn w:val="Normale"/>
    <w:qFormat/>
    <w:pPr>
      <w:spacing w:before="280" w:after="280"/>
    </w:pPr>
  </w:style>
  <w:style w:type="paragraph" w:customStyle="1" w:styleId="Corpodeltesto1">
    <w:name w:val="Corpo del testo1"/>
    <w:basedOn w:val="Normale"/>
    <w:qFormat/>
    <w:pPr>
      <w:widowControl w:val="0"/>
      <w:spacing w:line="259" w:lineRule="exact"/>
      <w:jc w:val="both"/>
    </w:pPr>
    <w:rPr>
      <w:sz w:val="26"/>
      <w:szCs w:val="20"/>
    </w:rPr>
  </w:style>
  <w:style w:type="paragraph" w:customStyle="1" w:styleId="Contenutotabella">
    <w:name w:val="Contenuto tabella"/>
    <w:basedOn w:val="Normale"/>
    <w:qFormat/>
    <w:pPr>
      <w:spacing w:line="276" w:lineRule="auto"/>
      <w:jc w:val="both"/>
    </w:pPr>
    <w:rPr>
      <w:rFonts w:ascii="Garamond" w:hAnsi="Garamond" w:cs="Garamond"/>
      <w:color w:val="00000A"/>
      <w:szCs w:val="22"/>
    </w:rPr>
  </w:style>
  <w:style w:type="paragraph" w:customStyle="1" w:styleId="Corpodeltesto2">
    <w:name w:val="Corpo del testo2"/>
    <w:basedOn w:val="Normale"/>
    <w:qFormat/>
    <w:pPr>
      <w:widowControl w:val="0"/>
      <w:spacing w:line="259" w:lineRule="exact"/>
      <w:jc w:val="both"/>
    </w:pPr>
    <w:rPr>
      <w:color w:val="00000A"/>
      <w:sz w:val="26"/>
      <w:szCs w:val="20"/>
    </w:rPr>
  </w:style>
  <w:style w:type="paragraph" w:customStyle="1" w:styleId="TableContents">
    <w:name w:val="Table Contents"/>
    <w:basedOn w:val="Normale"/>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paragraph" w:customStyle="1" w:styleId="ComodatoTitle">
    <w:name w:val="ComodatoTitle"/>
    <w:pPr>
      <w:suppressAutoHyphens/>
      <w:spacing w:after="120"/>
      <w:jc w:val="center"/>
    </w:pPr>
    <w:rPr>
      <w:rFonts w:ascii="Times New Roman" w:eastAsia="Times New Roman" w:hAnsi="Times New Roman"/>
      <w:b/>
      <w:color w:val="1F4E79"/>
      <w:sz w:val="30"/>
      <w:szCs w:val="24"/>
      <w:lang w:val="en-US" w:eastAsia="zh-CN" w:bidi="hi-IN"/>
    </w:rPr>
  </w:style>
  <w:style w:type="paragraph" w:customStyle="1" w:styleId="ComodatoSubtitle">
    <w:name w:val="ComodatoSubtitle"/>
    <w:pPr>
      <w:suppressAutoHyphens/>
      <w:spacing w:after="200"/>
      <w:jc w:val="center"/>
    </w:pPr>
    <w:rPr>
      <w:rFonts w:ascii="Times New Roman" w:eastAsia="Times New Roman" w:hAnsi="Times New Roman"/>
      <w:b/>
      <w:sz w:val="23"/>
      <w:szCs w:val="24"/>
      <w:lang w:val="en-US" w:eastAsia="zh-CN" w:bidi="hi-IN"/>
    </w:rPr>
  </w:style>
  <w:style w:type="paragraph" w:customStyle="1" w:styleId="ComodatoArticle">
    <w:name w:val="ComodatoArticle"/>
    <w:pPr>
      <w:suppressAutoHyphens/>
      <w:spacing w:before="180" w:after="80"/>
    </w:pPr>
    <w:rPr>
      <w:rFonts w:ascii="Times New Roman" w:eastAsia="Times New Roman" w:hAnsi="Times New Roman"/>
      <w:b/>
      <w:color w:val="1F4E79"/>
      <w:sz w:val="23"/>
      <w:szCs w:val="24"/>
      <w:lang w:val="en-US" w:eastAsia="zh-CN" w:bidi="hi-IN"/>
    </w:rPr>
  </w:style>
  <w:style w:type="paragraph" w:customStyle="1" w:styleId="ComodatoSubheading">
    <w:name w:val="ComodatoSubheading"/>
    <w:pPr>
      <w:suppressAutoHyphens/>
      <w:spacing w:before="100" w:after="40"/>
    </w:pPr>
    <w:rPr>
      <w:rFonts w:ascii="Times New Roman" w:eastAsia="Times New Roman" w:hAnsi="Times New Roman"/>
      <w:b/>
      <w:sz w:val="21"/>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urbanistica.comunetaranto@pec.rupar.puglia.it"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www.comune.taranto.it/" TargetMode="External"/><Relationship Id="rId5" Type="http://schemas.openxmlformats.org/officeDocument/2006/relationships/hyperlink" Target="http://www.comune.taranto.it/" TargetMode="External"/><Relationship Id="rId4" Type="http://schemas.openxmlformats.org/officeDocument/2006/relationships/hyperlink" Target="mailto:urbanistica.comunetaranto@pec.rupar.puglia.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urbanistica.comunetaranto@pec.rupar.puglia.it" TargetMode="External"/><Relationship Id="rId7" Type="http://schemas.openxmlformats.org/officeDocument/2006/relationships/hyperlink" Target="http://www.comune.taranto.it/" TargetMode="External"/><Relationship Id="rId2" Type="http://schemas.openxmlformats.org/officeDocument/2006/relationships/hyperlink" Target="mailto:ufficioprotocollourbanistica@comune.taranto.it" TargetMode="External"/><Relationship Id="rId1" Type="http://schemas.openxmlformats.org/officeDocument/2006/relationships/image" Target="media/image4.png"/><Relationship Id="rId6" Type="http://schemas.openxmlformats.org/officeDocument/2006/relationships/hyperlink" Target="http://www.comune.taranto.it/" TargetMode="External"/><Relationship Id="rId5" Type="http://schemas.openxmlformats.org/officeDocument/2006/relationships/hyperlink" Target="mailto:urbanistica.comunetaranto@pec.rupar.puglia.it" TargetMode="External"/><Relationship Id="rId4" Type="http://schemas.openxmlformats.org/officeDocument/2006/relationships/hyperlink" Target="mailto:ufficioprotocollourbanistica@comune.taran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4459</Words>
  <Characters>25420</Characters>
  <Application>Microsoft Office Word</Application>
  <DocSecurity>0</DocSecurity>
  <Lines>211</Lines>
  <Paragraphs>59</Paragraphs>
  <ScaleCrop>false</ScaleCrop>
  <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contratto di comodato modale gratuito per parcheggi temporanei</dc:title>
  <dc:subject>Comune di Taranto - Aree pubbliche destinate a parcheggio</dc:subject>
  <dc:creator>Comune di Taranto</dc:creator>
  <cp:keywords>comodato modale, aree pubbliche, parcheggi, Taranto</cp:keywords>
  <dc:description/>
  <cp:lastModifiedBy>Alessandra De Pasquale</cp:lastModifiedBy>
  <cp:revision>4</cp:revision>
  <cp:lastPrinted>2026-06-18T11:10:00Z</cp:lastPrinted>
  <dcterms:created xsi:type="dcterms:W3CDTF">2026-08-12T09:22:00Z</dcterms:created>
  <dcterms:modified xsi:type="dcterms:W3CDTF">2026-08-12T09:28:00Z</dcterms:modified>
  <dc:language>en-US</dc:language>
</cp:coreProperties>
</file>